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滁州市储备粮油管理有限公司沙河分公司升级改造项目</w:t>
      </w:r>
      <w:r>
        <w:rPr>
          <w:rFonts w:hint="eastAsia" w:ascii="仿宋" w:hAnsi="仿宋" w:eastAsia="仿宋" w:cs="仿宋"/>
          <w:b/>
          <w:bCs/>
          <w:spacing w:val="-10"/>
          <w:sz w:val="52"/>
          <w:szCs w:val="52"/>
        </w:rPr>
        <w:t>工程量清单、最高投标限价编制服务项目</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w:t>
      </w:r>
      <w:r>
        <w:rPr>
          <w:rFonts w:hint="eastAsia" w:ascii="仿宋" w:hAnsi="仿宋" w:eastAsia="仿宋" w:cs="仿宋"/>
          <w:b/>
          <w:bCs/>
          <w:sz w:val="32"/>
          <w:szCs w:val="32"/>
          <w:lang w:val="en-US" w:eastAsia="zh-CN"/>
        </w:rPr>
        <w:t>公开</w:t>
      </w:r>
      <w:r>
        <w:rPr>
          <w:rFonts w:hint="eastAsia" w:ascii="仿宋" w:hAnsi="仿宋" w:eastAsia="仿宋" w:cs="仿宋"/>
          <w:b/>
          <w:bCs/>
          <w:sz w:val="32"/>
          <w:szCs w:val="32"/>
        </w:rPr>
        <w:t>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w:t>
      </w:r>
      <w:r>
        <w:rPr>
          <w:rFonts w:ascii="仿宋" w:hAnsi="仿宋" w:eastAsia="仿宋" w:cs="仿宋"/>
          <w:b w:val="0"/>
          <w:bCs w:val="0"/>
          <w:sz w:val="24"/>
          <w:szCs w:val="24"/>
        </w:rPr>
        <w:tab/>
      </w:r>
      <w:r>
        <w:rPr>
          <w:rFonts w:hint="eastAsia" w:ascii="仿宋" w:hAnsi="仿宋" w:eastAsia="仿宋" w:cs="仿宋"/>
          <w:b w:val="0"/>
          <w:bCs w:val="0"/>
          <w:sz w:val="24"/>
          <w:szCs w:val="24"/>
          <w:lang w:val="en-US" w:eastAsia="zh-CN"/>
        </w:rPr>
        <w:t>1</w:t>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33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hint="eastAsia" w:ascii="宋体" w:hAnsi="宋体" w:cs="宋体"/>
          <w:b/>
          <w:sz w:val="32"/>
          <w:szCs w:val="32"/>
        </w:rPr>
      </w:pPr>
      <w:bookmarkStart w:id="0" w:name="_Toc58430304"/>
      <w:r>
        <w:rPr>
          <w:rFonts w:hint="eastAsia" w:ascii="宋体"/>
          <w:b/>
          <w:color w:val="000000"/>
          <w:sz w:val="32"/>
          <w:szCs w:val="32"/>
        </w:rPr>
        <w:t xml:space="preserve">第一章  </w:t>
      </w:r>
      <w:bookmarkEnd w:id="0"/>
      <w:r>
        <w:rPr>
          <w:rFonts w:hint="eastAsia" w:ascii="宋体" w:hAnsi="宋体" w:cs="宋体"/>
          <w:b/>
          <w:sz w:val="32"/>
          <w:szCs w:val="32"/>
        </w:rPr>
        <w:t>招标公告</w:t>
      </w:r>
    </w:p>
    <w:p>
      <w:pPr>
        <w:pStyle w:val="3"/>
        <w:numPr>
          <w:ilvl w:val="1"/>
          <w:numId w:val="0"/>
        </w:numPr>
        <w:spacing w:line="400" w:lineRule="exact"/>
        <w:ind w:left="431"/>
        <w:rPr>
          <w:rFonts w:hint="eastAsia" w:ascii="宋体" w:hAnsi="宋体" w:cs="宋体"/>
          <w:sz w:val="28"/>
          <w:szCs w:val="28"/>
        </w:rPr>
      </w:pPr>
      <w:bookmarkStart w:id="1" w:name="_Toc28359002"/>
      <w:bookmarkStart w:id="2" w:name="_Toc58430305"/>
      <w:bookmarkStart w:id="3" w:name="_Toc28359079"/>
      <w:bookmarkStart w:id="4" w:name="_Toc35393790"/>
      <w:bookmarkStart w:id="5" w:name="_Toc35393621"/>
      <w:bookmarkStart w:id="6" w:name="_Hlk24379207"/>
      <w:r>
        <w:rPr>
          <w:rFonts w:hint="eastAsia" w:ascii="宋体" w:hAnsi="宋体" w:cs="宋体"/>
          <w:b/>
          <w:sz w:val="28"/>
          <w:szCs w:val="28"/>
        </w:rPr>
        <w:t>一、项目基本情况</w:t>
      </w:r>
      <w:bookmarkEnd w:id="1"/>
      <w:bookmarkEnd w:id="2"/>
      <w:bookmarkEnd w:id="3"/>
      <w:bookmarkEnd w:id="4"/>
      <w:bookmarkEnd w:id="5"/>
    </w:p>
    <w:p>
      <w:pPr>
        <w:spacing w:line="400" w:lineRule="exact"/>
        <w:ind w:firstLine="480" w:firstLineChars="200"/>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sz w:val="24"/>
          <w:lang w:eastAsia="zh-CN"/>
        </w:rPr>
        <w:t>滁州市储备粮油管理有限公司沙河分公司升级改造项目工程量清单、最高投标限价编制服务项目</w:t>
      </w:r>
    </w:p>
    <w:bookmarkEnd w:id="6"/>
    <w:p>
      <w:pPr>
        <w:spacing w:line="400" w:lineRule="exact"/>
        <w:ind w:firstLine="480" w:firstLineChars="200"/>
        <w:rPr>
          <w:rFonts w:hint="eastAsia" w:ascii="宋体" w:hAnsi="宋体" w:cs="宋体"/>
          <w:sz w:val="24"/>
        </w:rPr>
      </w:pPr>
      <w:r>
        <w:rPr>
          <w:rFonts w:hint="eastAsia" w:ascii="宋体" w:hAnsi="宋体" w:cs="宋体"/>
          <w:sz w:val="24"/>
        </w:rPr>
        <w:t>预算金额：</w:t>
      </w:r>
      <w:r>
        <w:rPr>
          <w:rFonts w:hint="eastAsia" w:ascii="宋体" w:hAnsi="宋体" w:cs="宋体"/>
          <w:sz w:val="24"/>
          <w:lang w:val="en-US" w:eastAsia="zh-CN"/>
        </w:rPr>
        <w:t>施工约292万元，编制服务费</w:t>
      </w:r>
      <w:r>
        <w:rPr>
          <w:rFonts w:hint="eastAsia" w:ascii="宋体" w:hAnsi="宋体" w:cs="宋体"/>
          <w:sz w:val="24"/>
        </w:rPr>
        <w:t>约</w:t>
      </w:r>
      <w:r>
        <w:rPr>
          <w:rFonts w:hint="eastAsia" w:ascii="宋体" w:hAnsi="宋体" w:cs="宋体"/>
          <w:sz w:val="24"/>
          <w:lang w:val="en-US" w:eastAsia="zh-CN"/>
        </w:rPr>
        <w:t>7884</w:t>
      </w:r>
      <w:r>
        <w:rPr>
          <w:rFonts w:hint="eastAsia" w:ascii="宋体" w:hAnsi="宋体" w:cs="宋体"/>
          <w:sz w:val="24"/>
          <w:lang w:eastAsia="zh-CN"/>
        </w:rPr>
        <w:t>元</w:t>
      </w:r>
      <w:r>
        <w:rPr>
          <w:rFonts w:hint="eastAsia" w:ascii="宋体" w:hAnsi="宋体" w:cs="宋体"/>
          <w:sz w:val="24"/>
        </w:rPr>
        <w:t>。</w:t>
      </w:r>
    </w:p>
    <w:p>
      <w:pPr>
        <w:spacing w:line="400" w:lineRule="exact"/>
        <w:ind w:firstLine="480" w:firstLineChars="200"/>
        <w:rPr>
          <w:rFonts w:hint="eastAsia" w:ascii="宋体" w:hAnsi="宋体" w:cs="宋体"/>
          <w:sz w:val="24"/>
        </w:rPr>
      </w:pPr>
      <w:r>
        <w:rPr>
          <w:rFonts w:hint="eastAsia" w:ascii="宋体" w:hAnsi="宋体" w:cs="宋体"/>
          <w:sz w:val="24"/>
          <w:lang w:val="en-US" w:eastAsia="zh-CN"/>
        </w:rPr>
        <w:t>最高限价</w:t>
      </w:r>
      <w:r>
        <w:rPr>
          <w:rFonts w:hint="eastAsia" w:ascii="宋体" w:hAnsi="宋体" w:cs="宋体"/>
          <w:sz w:val="24"/>
        </w:rPr>
        <w:t>：</w:t>
      </w:r>
      <w:r>
        <w:rPr>
          <w:rFonts w:hint="eastAsia" w:ascii="宋体" w:hAnsi="宋体" w:cs="宋体"/>
          <w:sz w:val="24"/>
          <w:lang w:val="en-US" w:eastAsia="zh-CN"/>
        </w:rPr>
        <w:t>7884</w:t>
      </w:r>
      <w:r>
        <w:rPr>
          <w:rFonts w:hint="eastAsia" w:ascii="宋体" w:hAnsi="宋体" w:cs="宋体"/>
          <w:sz w:val="24"/>
          <w:lang w:eastAsia="zh-CN"/>
        </w:rPr>
        <w:t>元（</w:t>
      </w:r>
      <w:r>
        <w:rPr>
          <w:rFonts w:hint="eastAsia" w:ascii="宋体" w:hAnsi="宋体" w:cs="宋体"/>
          <w:sz w:val="24"/>
          <w:lang w:val="en-US" w:eastAsia="zh-CN"/>
        </w:rPr>
        <w:t>含税</w:t>
      </w:r>
      <w:r>
        <w:rPr>
          <w:rFonts w:hint="eastAsia" w:ascii="宋体" w:hAnsi="宋体" w:cs="宋体"/>
          <w:sz w:val="24"/>
          <w:lang w:eastAsia="zh-CN"/>
        </w:rPr>
        <w:t>），投标单位投标报价不得高于招标人发布的最高投标限价，否则按无效标处理</w:t>
      </w:r>
      <w:r>
        <w:rPr>
          <w:rFonts w:hint="eastAsia" w:ascii="宋体" w:hAnsi="宋体" w:cs="宋体"/>
          <w:sz w:val="24"/>
        </w:rPr>
        <w:t>。</w:t>
      </w:r>
    </w:p>
    <w:p>
      <w:pPr>
        <w:spacing w:line="400" w:lineRule="exact"/>
        <w:ind w:firstLine="480" w:firstLineChars="200"/>
        <w:rPr>
          <w:rFonts w:hint="default" w:ascii="宋体" w:hAnsi="宋体" w:cs="宋体"/>
          <w:sz w:val="24"/>
          <w:lang w:val="en-US" w:eastAsia="zh-CN"/>
        </w:rPr>
      </w:pPr>
      <w:r>
        <w:rPr>
          <w:rFonts w:hint="eastAsia" w:ascii="宋体" w:hAnsi="宋体" w:cs="宋体"/>
          <w:sz w:val="24"/>
          <w:lang w:val="en-US" w:eastAsia="zh-CN"/>
        </w:rPr>
        <w:t>项目内容：</w:t>
      </w:r>
      <w:r>
        <w:rPr>
          <w:rFonts w:hint="eastAsia" w:ascii="宋体" w:hAnsi="宋体" w:cs="宋体"/>
          <w:sz w:val="24"/>
          <w:szCs w:val="24"/>
          <w:lang w:eastAsia="zh-CN"/>
        </w:rPr>
        <w:t>依据招标人提供的全套设计施工图纸进行本工程的工程量清单及最高投标限价的编制</w:t>
      </w:r>
    </w:p>
    <w:p>
      <w:pPr>
        <w:spacing w:line="400" w:lineRule="exact"/>
        <w:ind w:firstLine="480" w:firstLineChars="200"/>
        <w:rPr>
          <w:rFonts w:hint="eastAsia" w:ascii="宋体" w:hAnsi="宋体" w:cs="宋体"/>
          <w:sz w:val="24"/>
          <w:u w:val="single"/>
        </w:rPr>
      </w:pPr>
      <w:r>
        <w:rPr>
          <w:rFonts w:hint="eastAsia" w:ascii="宋体" w:hAnsi="宋体" w:cs="宋体"/>
          <w:sz w:val="24"/>
        </w:rPr>
        <w:t>合同履行期限：接到招标人通知之日起7日内完成清单、最高投标限价的编制并提交造价合格成果文件。</w:t>
      </w:r>
    </w:p>
    <w:p>
      <w:pPr>
        <w:spacing w:line="400" w:lineRule="exact"/>
        <w:ind w:firstLine="480" w:firstLineChars="200"/>
        <w:rPr>
          <w:rFonts w:hint="eastAsia" w:ascii="宋体" w:hAnsi="宋体" w:cs="宋体"/>
          <w:sz w:val="24"/>
        </w:rPr>
      </w:pPr>
      <w:r>
        <w:rPr>
          <w:rFonts w:hint="eastAsia" w:ascii="宋体" w:hAnsi="宋体" w:cs="宋体"/>
          <w:sz w:val="24"/>
        </w:rPr>
        <w:t>本项目不接受联合体投标。</w:t>
      </w:r>
    </w:p>
    <w:p>
      <w:pPr>
        <w:pStyle w:val="3"/>
        <w:numPr>
          <w:ilvl w:val="1"/>
          <w:numId w:val="0"/>
        </w:numPr>
        <w:spacing w:line="400" w:lineRule="exact"/>
        <w:ind w:left="431"/>
        <w:rPr>
          <w:rFonts w:hint="eastAsia" w:ascii="宋体" w:hAnsi="宋体" w:cs="宋体"/>
          <w:b/>
          <w:sz w:val="28"/>
          <w:szCs w:val="28"/>
        </w:rPr>
      </w:pPr>
      <w:bookmarkStart w:id="7" w:name="_Toc28359080"/>
      <w:bookmarkStart w:id="8" w:name="_Toc35393622"/>
      <w:bookmarkStart w:id="9" w:name="_Toc35393791"/>
      <w:bookmarkStart w:id="10" w:name="_Toc28359003"/>
      <w:bookmarkStart w:id="11" w:name="_Toc58430306"/>
      <w:r>
        <w:rPr>
          <w:rFonts w:hint="eastAsia" w:ascii="宋体" w:hAnsi="宋体" w:cs="宋体"/>
          <w:b/>
          <w:sz w:val="28"/>
          <w:szCs w:val="28"/>
        </w:rPr>
        <w:t>二、申请人的资格要求</w:t>
      </w:r>
      <w:bookmarkEnd w:id="7"/>
      <w:bookmarkEnd w:id="8"/>
      <w:bookmarkEnd w:id="9"/>
      <w:bookmarkEnd w:id="10"/>
      <w:bookmarkEnd w:id="11"/>
    </w:p>
    <w:p>
      <w:pPr>
        <w:spacing w:line="400" w:lineRule="exact"/>
        <w:ind w:firstLine="480" w:firstLineChars="200"/>
        <w:rPr>
          <w:rFonts w:hint="eastAsia" w:ascii="宋体" w:hAnsi="宋体" w:eastAsia="宋体" w:cs="宋体"/>
          <w:sz w:val="24"/>
        </w:rPr>
      </w:pPr>
      <w:bookmarkStart w:id="12" w:name="_Toc35393792"/>
      <w:bookmarkStart w:id="13" w:name="_Toc35393623"/>
      <w:bookmarkStart w:id="14" w:name="_Toc58430307"/>
      <w:bookmarkStart w:id="15" w:name="_Toc28359004"/>
      <w:bookmarkStart w:id="16" w:name="_Toc28359081"/>
      <w:r>
        <w:rPr>
          <w:rFonts w:hint="eastAsia" w:ascii="宋体" w:hAnsi="宋体" w:eastAsia="宋体" w:cs="宋体"/>
          <w:sz w:val="24"/>
        </w:rPr>
        <w:t>1.资质要求：具有相应服务能力；</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2.项目负责人要求：具有注册在本单位的建设部颁发的中华人民共和国一级注册造价工程师证书；</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3.项目组人员配置：项目组成员（不含项目负责人）不少于2人，均需具有造价师或造价员证书（其中土建专业不少于1人，安装专业不少于1人）。</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4.本项目不接受联合体投标。</w:t>
      </w:r>
    </w:p>
    <w:p>
      <w:pPr>
        <w:pStyle w:val="3"/>
        <w:numPr>
          <w:ilvl w:val="1"/>
          <w:numId w:val="0"/>
        </w:numPr>
        <w:spacing w:line="400" w:lineRule="exact"/>
        <w:ind w:left="431"/>
        <w:rPr>
          <w:rFonts w:hint="eastAsia" w:ascii="宋体" w:hAnsi="宋体" w:cs="宋体"/>
          <w:b/>
          <w:sz w:val="28"/>
          <w:szCs w:val="28"/>
        </w:rPr>
      </w:pPr>
      <w:r>
        <w:rPr>
          <w:rFonts w:hint="eastAsia" w:ascii="宋体" w:hAnsi="宋体" w:cs="宋体"/>
          <w:b/>
          <w:sz w:val="28"/>
          <w:szCs w:val="28"/>
        </w:rPr>
        <w:t>三、获取招标文件</w:t>
      </w:r>
      <w:bookmarkEnd w:id="12"/>
      <w:bookmarkEnd w:id="13"/>
      <w:bookmarkEnd w:id="14"/>
      <w:bookmarkEnd w:id="15"/>
      <w:bookmarkEnd w:id="16"/>
    </w:p>
    <w:p>
      <w:pPr>
        <w:spacing w:line="400" w:lineRule="exact"/>
        <w:ind w:firstLine="540"/>
        <w:rPr>
          <w:rFonts w:hint="eastAsia" w:ascii="宋体" w:hAnsi="宋体" w:eastAsia="宋体" w:cs="宋体"/>
          <w:iCs/>
          <w:sz w:val="24"/>
          <w:u w:val="single"/>
          <w:lang w:eastAsia="zh-CN"/>
        </w:rPr>
      </w:pPr>
      <w:r>
        <w:rPr>
          <w:rFonts w:hint="eastAsia" w:ascii="宋体" w:hAnsi="宋体" w:cs="宋体"/>
          <w:sz w:val="24"/>
        </w:rPr>
        <w:t>时间：</w:t>
      </w:r>
      <w:r>
        <w:rPr>
          <w:rFonts w:hint="eastAsia" w:ascii="宋体" w:hAnsi="宋体" w:cs="宋体"/>
          <w:sz w:val="24"/>
          <w:u w:val="single"/>
        </w:rPr>
        <w:t xml:space="preserve"> 202</w:t>
      </w:r>
      <w:r>
        <w:rPr>
          <w:rFonts w:hint="eastAsia" w:ascii="宋体" w:hAnsi="宋体" w:cs="宋体"/>
          <w:sz w:val="24"/>
          <w:u w:val="single"/>
          <w:lang w:val="en-US" w:eastAsia="zh-CN"/>
        </w:rPr>
        <w:t>4</w:t>
      </w:r>
      <w:r>
        <w:rPr>
          <w:rFonts w:hint="eastAsia" w:ascii="宋体" w:hAnsi="宋体" w:cs="宋体"/>
          <w:sz w:val="24"/>
          <w:u w:val="single"/>
        </w:rPr>
        <w:t>年</w:t>
      </w:r>
      <w:r>
        <w:rPr>
          <w:rFonts w:hint="eastAsia" w:ascii="宋体" w:hAnsi="宋体" w:cs="宋体"/>
          <w:sz w:val="24"/>
          <w:u w:val="single"/>
          <w:lang w:val="en-US" w:eastAsia="zh-CN"/>
        </w:rPr>
        <w:t>4</w:t>
      </w:r>
      <w:r>
        <w:rPr>
          <w:rFonts w:hint="eastAsia" w:ascii="宋体" w:hAnsi="宋体" w:cs="宋体"/>
          <w:sz w:val="24"/>
          <w:u w:val="single"/>
        </w:rPr>
        <w:t>月</w:t>
      </w:r>
      <w:r>
        <w:rPr>
          <w:rFonts w:hint="eastAsia" w:ascii="宋体" w:hAnsi="宋体" w:cs="宋体"/>
          <w:sz w:val="24"/>
          <w:u w:val="single"/>
          <w:lang w:val="en-US" w:eastAsia="zh-CN"/>
        </w:rPr>
        <w:t>11</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 xml:space="preserve"> </w:t>
      </w:r>
      <w:r>
        <w:rPr>
          <w:rFonts w:hint="eastAsia" w:ascii="宋体" w:hAnsi="宋体" w:cs="宋体"/>
          <w:sz w:val="24"/>
          <w:u w:val="single"/>
          <w:lang w:eastAsia="zh-CN"/>
        </w:rPr>
        <w:t>2024年</w:t>
      </w:r>
      <w:r>
        <w:rPr>
          <w:rFonts w:hint="eastAsia" w:ascii="宋体" w:hAnsi="宋体" w:cs="宋体"/>
          <w:sz w:val="24"/>
          <w:u w:val="single"/>
          <w:lang w:val="en-US" w:eastAsia="zh-CN"/>
        </w:rPr>
        <w:t>4</w:t>
      </w:r>
      <w:r>
        <w:rPr>
          <w:rFonts w:hint="eastAsia" w:ascii="宋体" w:hAnsi="宋体" w:cs="宋体"/>
          <w:sz w:val="24"/>
          <w:u w:val="single"/>
          <w:lang w:eastAsia="zh-CN"/>
        </w:rPr>
        <w:t>月</w:t>
      </w:r>
      <w:r>
        <w:rPr>
          <w:rFonts w:hint="eastAsia" w:ascii="宋体" w:hAnsi="宋体" w:cs="宋体"/>
          <w:sz w:val="24"/>
          <w:u w:val="single"/>
          <w:lang w:val="en-US" w:eastAsia="zh-CN"/>
        </w:rPr>
        <w:t>15</w:t>
      </w:r>
      <w:r>
        <w:rPr>
          <w:rFonts w:hint="eastAsia" w:ascii="宋体" w:hAnsi="宋体" w:cs="宋体"/>
          <w:sz w:val="24"/>
          <w:u w:val="single"/>
          <w:lang w:eastAsia="zh-CN"/>
        </w:rPr>
        <w:t>日</w:t>
      </w:r>
    </w:p>
    <w:p>
      <w:pPr>
        <w:spacing w:line="400" w:lineRule="exact"/>
        <w:ind w:firstLine="540"/>
        <w:rPr>
          <w:rFonts w:hint="eastAsia" w:ascii="宋体" w:hAnsi="宋体" w:cs="宋体"/>
          <w:sz w:val="24"/>
          <w:u w:val="single"/>
        </w:rPr>
      </w:pPr>
      <w:r>
        <w:rPr>
          <w:rFonts w:hint="eastAsia" w:ascii="宋体" w:hAnsi="宋体" w:cs="宋体"/>
          <w:sz w:val="24"/>
        </w:rPr>
        <w:t>方式：网上下载</w:t>
      </w:r>
    </w:p>
    <w:p>
      <w:pPr>
        <w:spacing w:line="400" w:lineRule="exact"/>
        <w:ind w:firstLine="540"/>
        <w:rPr>
          <w:rFonts w:hint="eastAsia" w:ascii="宋体" w:hAnsi="宋体" w:cs="宋体"/>
          <w:sz w:val="24"/>
        </w:rPr>
      </w:pPr>
      <w:r>
        <w:rPr>
          <w:rFonts w:hint="eastAsia" w:ascii="宋体" w:hAnsi="宋体" w:cs="宋体"/>
          <w:sz w:val="24"/>
        </w:rPr>
        <w:t>售价：0元</w:t>
      </w:r>
    </w:p>
    <w:p>
      <w:pPr>
        <w:spacing w:line="400" w:lineRule="exact"/>
        <w:ind w:firstLine="540"/>
        <w:rPr>
          <w:rFonts w:hint="eastAsia" w:ascii="宋体" w:hAnsi="宋体" w:cs="宋体"/>
          <w:sz w:val="24"/>
        </w:rPr>
      </w:pPr>
      <w:r>
        <w:rPr>
          <w:rFonts w:hint="eastAsia" w:ascii="宋体" w:hAnsi="宋体" w:cs="宋体"/>
          <w:sz w:val="24"/>
          <w:lang w:val="en-US" w:eastAsia="zh-CN"/>
        </w:rPr>
        <w:t>渠道</w:t>
      </w:r>
      <w:r>
        <w:rPr>
          <w:rFonts w:hint="eastAsia" w:ascii="宋体" w:hAnsi="宋体" w:cs="宋体"/>
          <w:sz w:val="24"/>
        </w:rPr>
        <w:t xml:space="preserve">：中国扬子集团（http://www.yangzigroup.cn/case/jingpinzhuzhai/）、滁州市工投公司公众号  </w:t>
      </w:r>
    </w:p>
    <w:p>
      <w:pPr>
        <w:pStyle w:val="3"/>
        <w:numPr>
          <w:ilvl w:val="1"/>
          <w:numId w:val="0"/>
        </w:numPr>
        <w:spacing w:line="400" w:lineRule="exact"/>
        <w:ind w:left="431"/>
        <w:rPr>
          <w:rFonts w:hint="eastAsia" w:ascii="宋体" w:hAnsi="宋体" w:cs="宋体"/>
          <w:b/>
          <w:sz w:val="28"/>
          <w:szCs w:val="28"/>
        </w:rPr>
      </w:pPr>
      <w:bookmarkStart w:id="17" w:name="_Toc28359082"/>
      <w:bookmarkStart w:id="18" w:name="_Toc28359005"/>
      <w:bookmarkStart w:id="19" w:name="_Toc58430308"/>
      <w:bookmarkStart w:id="20" w:name="_Toc35393793"/>
      <w:bookmarkStart w:id="21" w:name="_Toc35393624"/>
      <w:r>
        <w:rPr>
          <w:rFonts w:hint="eastAsia" w:ascii="宋体" w:hAnsi="宋体" w:cs="宋体"/>
          <w:b/>
          <w:sz w:val="28"/>
          <w:szCs w:val="28"/>
        </w:rPr>
        <w:t>四、提交投标文件</w:t>
      </w:r>
      <w:bookmarkEnd w:id="17"/>
      <w:bookmarkEnd w:id="18"/>
      <w:r>
        <w:rPr>
          <w:rFonts w:hint="eastAsia" w:ascii="宋体" w:hAnsi="宋体" w:cs="宋体"/>
          <w:b/>
          <w:sz w:val="28"/>
          <w:szCs w:val="28"/>
        </w:rPr>
        <w:t>截止时间、开标时间和地点</w:t>
      </w:r>
      <w:bookmarkEnd w:id="19"/>
      <w:bookmarkEnd w:id="20"/>
      <w:bookmarkEnd w:id="21"/>
    </w:p>
    <w:p>
      <w:pPr>
        <w:widowControl/>
        <w:spacing w:line="440" w:lineRule="exact"/>
        <w:ind w:firstLine="480" w:firstLineChars="200"/>
        <w:textAlignment w:val="baseline"/>
        <w:rPr>
          <w:rFonts w:hint="eastAsia" w:ascii="宋体" w:hAnsi="宋体" w:cs="宋体"/>
          <w:bCs/>
          <w:sz w:val="24"/>
        </w:rPr>
      </w:pPr>
      <w:r>
        <w:rPr>
          <w:rFonts w:hint="eastAsia" w:ascii="宋体" w:hAnsi="宋体" w:cs="宋体"/>
          <w:bCs/>
          <w:sz w:val="24"/>
          <w:u w:val="none"/>
          <w:lang w:val="en-US" w:eastAsia="zh-CN"/>
        </w:rPr>
        <w:t>时间：</w:t>
      </w:r>
      <w:r>
        <w:rPr>
          <w:rFonts w:hint="eastAsia" w:ascii="宋体" w:hAnsi="宋体" w:cs="宋体"/>
          <w:bCs/>
          <w:sz w:val="24"/>
          <w:u w:val="single"/>
          <w:lang w:eastAsia="zh-CN"/>
        </w:rPr>
        <w:t>2024年</w:t>
      </w:r>
      <w:r>
        <w:rPr>
          <w:rFonts w:hint="eastAsia" w:ascii="宋体" w:hAnsi="宋体" w:cs="宋体"/>
          <w:bCs/>
          <w:sz w:val="24"/>
          <w:u w:val="single"/>
          <w:lang w:val="en-US" w:eastAsia="zh-CN"/>
        </w:rPr>
        <w:t>4</w:t>
      </w:r>
      <w:r>
        <w:rPr>
          <w:rFonts w:hint="eastAsia" w:ascii="宋体" w:hAnsi="宋体" w:cs="宋体"/>
          <w:bCs/>
          <w:sz w:val="24"/>
          <w:u w:val="single"/>
          <w:lang w:eastAsia="zh-CN"/>
        </w:rPr>
        <w:t>月</w:t>
      </w:r>
      <w:r>
        <w:rPr>
          <w:rFonts w:hint="eastAsia" w:ascii="宋体" w:hAnsi="宋体" w:cs="宋体"/>
          <w:bCs/>
          <w:sz w:val="24"/>
          <w:u w:val="single"/>
          <w:lang w:val="en-US" w:eastAsia="zh-CN"/>
        </w:rPr>
        <w:t>15</w:t>
      </w:r>
      <w:r>
        <w:rPr>
          <w:rFonts w:hint="eastAsia" w:ascii="宋体" w:hAnsi="宋体" w:cs="宋体"/>
          <w:bCs/>
          <w:sz w:val="24"/>
          <w:u w:val="single"/>
          <w:lang w:eastAsia="zh-CN"/>
        </w:rPr>
        <w:t>日</w:t>
      </w:r>
      <w:r>
        <w:rPr>
          <w:rFonts w:hint="eastAsia" w:ascii="宋体" w:hAnsi="宋体" w:cs="宋体"/>
          <w:bCs/>
          <w:sz w:val="24"/>
          <w:u w:val="single"/>
        </w:rPr>
        <w:t>1</w:t>
      </w:r>
      <w:r>
        <w:rPr>
          <w:rFonts w:hint="eastAsia" w:ascii="宋体" w:hAnsi="宋体" w:cs="宋体"/>
          <w:bCs/>
          <w:sz w:val="24"/>
          <w:u w:val="single"/>
          <w:lang w:val="en-US" w:eastAsia="zh-CN"/>
        </w:rPr>
        <w:t>0</w:t>
      </w:r>
      <w:r>
        <w:rPr>
          <w:rFonts w:hint="eastAsia" w:ascii="宋体" w:hAnsi="宋体" w:cs="宋体"/>
          <w:bCs/>
          <w:sz w:val="24"/>
          <w:u w:val="single"/>
        </w:rPr>
        <w:t>点00分</w:t>
      </w:r>
      <w:r>
        <w:rPr>
          <w:rFonts w:hint="eastAsia" w:ascii="宋体" w:hAnsi="宋体" w:cs="宋体"/>
          <w:bCs/>
          <w:sz w:val="24"/>
        </w:rPr>
        <w:t>（北京时间）</w:t>
      </w:r>
    </w:p>
    <w:p>
      <w:pPr>
        <w:widowControl/>
        <w:spacing w:line="440" w:lineRule="exact"/>
        <w:ind w:firstLine="480" w:firstLineChars="200"/>
        <w:textAlignment w:val="baseline"/>
        <w:rPr>
          <w:rFonts w:hint="eastAsia" w:ascii="宋体" w:hAnsi="宋体" w:cs="宋体"/>
          <w:bCs/>
          <w:sz w:val="24"/>
          <w:u w:val="single"/>
        </w:rPr>
      </w:pPr>
      <w:r>
        <w:rPr>
          <w:rFonts w:hint="eastAsia" w:ascii="宋体" w:hAnsi="宋体" w:cs="宋体"/>
          <w:sz w:val="24"/>
        </w:rPr>
        <w:t>地点：安徽省</w:t>
      </w:r>
      <w:r>
        <w:rPr>
          <w:rFonts w:hint="eastAsia" w:ascii="宋体" w:hAnsi="宋体" w:cs="宋体"/>
          <w:sz w:val="24"/>
          <w:lang w:eastAsia="zh-CN"/>
        </w:rPr>
        <w:t>滁州市稻香路27号</w:t>
      </w:r>
      <w:r>
        <w:rPr>
          <w:rFonts w:hint="eastAsia" w:ascii="宋体" w:hAnsi="宋体" w:cs="宋体"/>
          <w:sz w:val="24"/>
        </w:rPr>
        <w:t>滁州市储备粮油管理有限公司会议室。</w:t>
      </w:r>
    </w:p>
    <w:p>
      <w:pPr>
        <w:pStyle w:val="3"/>
        <w:numPr>
          <w:ilvl w:val="1"/>
          <w:numId w:val="0"/>
        </w:numPr>
        <w:spacing w:line="400" w:lineRule="exact"/>
        <w:ind w:left="431"/>
        <w:rPr>
          <w:rFonts w:hint="eastAsia" w:ascii="宋体" w:hAnsi="宋体" w:cs="宋体"/>
          <w:b/>
          <w:sz w:val="28"/>
          <w:szCs w:val="28"/>
        </w:rPr>
      </w:pPr>
      <w:bookmarkStart w:id="22" w:name="_Toc35393794"/>
      <w:bookmarkStart w:id="23" w:name="_Toc28359007"/>
      <w:bookmarkStart w:id="24" w:name="_Toc35393625"/>
      <w:bookmarkStart w:id="25" w:name="_Toc58430309"/>
      <w:bookmarkStart w:id="26" w:name="_Toc28359084"/>
      <w:r>
        <w:rPr>
          <w:rFonts w:hint="eastAsia" w:ascii="宋体" w:hAnsi="宋体" w:cs="宋体"/>
          <w:b/>
          <w:sz w:val="28"/>
          <w:szCs w:val="28"/>
        </w:rPr>
        <w:t>五、</w:t>
      </w:r>
      <w:bookmarkEnd w:id="22"/>
      <w:bookmarkEnd w:id="23"/>
      <w:bookmarkEnd w:id="24"/>
      <w:bookmarkEnd w:id="25"/>
      <w:bookmarkEnd w:id="26"/>
      <w:bookmarkStart w:id="27" w:name="_Toc58430310"/>
      <w:r>
        <w:rPr>
          <w:rFonts w:hint="eastAsia" w:ascii="宋体" w:hAnsi="宋体" w:cs="宋体"/>
          <w:b/>
          <w:sz w:val="28"/>
          <w:szCs w:val="28"/>
        </w:rPr>
        <w:t>投标保证金金额及缴纳账户</w:t>
      </w:r>
      <w:bookmarkEnd w:id="27"/>
    </w:p>
    <w:p>
      <w:pPr>
        <w:spacing w:line="400" w:lineRule="exact"/>
        <w:ind w:firstLine="480" w:firstLineChars="200"/>
        <w:rPr>
          <w:rFonts w:hint="eastAsia" w:ascii="宋体" w:hAnsi="宋体" w:cs="宋体"/>
          <w:b/>
          <w:bCs/>
          <w:sz w:val="24"/>
        </w:rPr>
      </w:pPr>
      <w:bookmarkStart w:id="188" w:name="_GoBack"/>
      <w:bookmarkEnd w:id="188"/>
      <w:r>
        <w:rPr>
          <w:rFonts w:hint="eastAsia" w:ascii="宋体" w:hAnsi="宋体" w:cs="宋体"/>
          <w:sz w:val="24"/>
        </w:rPr>
        <w:t>是否要求投标人提交投标保证金：√不要求。</w:t>
      </w:r>
    </w:p>
    <w:p>
      <w:pPr>
        <w:pStyle w:val="3"/>
        <w:numPr>
          <w:ilvl w:val="1"/>
          <w:numId w:val="0"/>
        </w:numPr>
        <w:spacing w:line="400" w:lineRule="exact"/>
        <w:ind w:left="431"/>
        <w:rPr>
          <w:rFonts w:hint="eastAsia" w:ascii="宋体" w:hAnsi="宋体" w:cs="宋体"/>
          <w:b/>
          <w:sz w:val="28"/>
          <w:szCs w:val="28"/>
        </w:rPr>
      </w:pPr>
      <w:bookmarkStart w:id="28" w:name="_Toc58430312"/>
      <w:r>
        <w:rPr>
          <w:rFonts w:hint="eastAsia" w:ascii="宋体" w:hAnsi="宋体" w:cs="宋体"/>
          <w:b/>
          <w:sz w:val="28"/>
          <w:szCs w:val="28"/>
          <w:lang w:val="en-US" w:eastAsia="zh-CN"/>
        </w:rPr>
        <w:t>六</w:t>
      </w:r>
      <w:r>
        <w:rPr>
          <w:rFonts w:hint="eastAsia" w:ascii="宋体" w:hAnsi="宋体" w:cs="宋体"/>
          <w:b/>
          <w:sz w:val="28"/>
          <w:szCs w:val="28"/>
        </w:rPr>
        <w:t>、对本次招标提出询问，请按以下方式联系</w:t>
      </w:r>
      <w:bookmarkEnd w:id="28"/>
    </w:p>
    <w:p>
      <w:pPr>
        <w:widowControl/>
        <w:spacing w:line="400" w:lineRule="exact"/>
        <w:jc w:val="left"/>
        <w:rPr>
          <w:rFonts w:hint="eastAsia" w:ascii="宋体" w:hAnsi="宋体" w:cs="宋体"/>
          <w:sz w:val="24"/>
          <w:u w:val="none"/>
        </w:rPr>
      </w:pPr>
      <w:r>
        <w:rPr>
          <w:rFonts w:hint="eastAsia" w:ascii="宋体" w:hAnsi="宋体" w:cs="宋体"/>
          <w:sz w:val="24"/>
        </w:rPr>
        <w:t>　　　</w:t>
      </w:r>
      <w:r>
        <w:rPr>
          <w:rFonts w:hint="eastAsia" w:ascii="宋体" w:hAnsi="宋体" w:cs="宋体"/>
          <w:sz w:val="24"/>
          <w:u w:val="none"/>
        </w:rPr>
        <w:t>1.招标人信息</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名 称：滁州市储备粮油管理有限公司 　　</w:t>
      </w:r>
    </w:p>
    <w:p>
      <w:pPr>
        <w:pStyle w:val="25"/>
        <w:spacing w:line="400" w:lineRule="exact"/>
        <w:ind w:firstLine="720" w:firstLineChars="300"/>
        <w:rPr>
          <w:rFonts w:hint="eastAsia" w:ascii="宋体" w:hAnsi="宋体" w:cs="宋体"/>
          <w:sz w:val="24"/>
          <w:u w:val="none"/>
        </w:rPr>
      </w:pPr>
      <w:r>
        <w:rPr>
          <w:rFonts w:hint="eastAsia" w:ascii="宋体" w:hAnsi="宋体" w:cs="宋体"/>
          <w:sz w:val="24"/>
          <w:u w:val="none"/>
        </w:rPr>
        <w:t>地</w:t>
      </w:r>
      <w:r>
        <w:rPr>
          <w:rFonts w:hint="eastAsia" w:hAnsi="宋体" w:cs="宋体"/>
          <w:sz w:val="24"/>
          <w:u w:val="none"/>
          <w:lang w:val="en-US" w:eastAsia="zh-CN"/>
        </w:rPr>
        <w:t xml:space="preserve"> </w:t>
      </w:r>
      <w:r>
        <w:rPr>
          <w:rFonts w:hint="eastAsia" w:ascii="宋体" w:hAnsi="宋体" w:cs="宋体"/>
          <w:sz w:val="24"/>
          <w:u w:val="none"/>
        </w:rPr>
        <w:t>址：滁州市稻香路27号</w:t>
      </w:r>
    </w:p>
    <w:p>
      <w:pPr>
        <w:pStyle w:val="25"/>
        <w:spacing w:line="400" w:lineRule="exact"/>
        <w:ind w:firstLine="720" w:firstLineChars="300"/>
        <w:rPr>
          <w:rFonts w:hint="eastAsia" w:hAnsi="宋体" w:cs="宋体"/>
          <w:color w:val="auto"/>
          <w:sz w:val="24"/>
          <w:szCs w:val="24"/>
          <w:u w:val="none"/>
        </w:rPr>
      </w:pPr>
      <w:r>
        <w:rPr>
          <w:rFonts w:hint="eastAsia" w:hAnsi="宋体" w:cs="宋体"/>
          <w:color w:val="auto"/>
          <w:sz w:val="24"/>
          <w:szCs w:val="24"/>
          <w:u w:val="none"/>
        </w:rPr>
        <w:t>联系人：杨康、吕健</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电　话：18255047168、13955018398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监督人：李功元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联系方式 15805500365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监督电话：0550-3061544</w:t>
      </w:r>
    </w:p>
    <w:p>
      <w:pPr>
        <w:spacing w:line="400" w:lineRule="exact"/>
        <w:ind w:left="1079" w:leftChars="371" w:hanging="300" w:hangingChars="125"/>
        <w:jc w:val="left"/>
        <w:rPr>
          <w:rFonts w:hint="eastAsia" w:ascii="宋体" w:hAnsi="宋体" w:cs="宋体"/>
          <w:sz w:val="24"/>
          <w:u w:val="none"/>
        </w:rPr>
      </w:pPr>
      <w:bookmarkStart w:id="29" w:name="_Toc28359009"/>
      <w:bookmarkStart w:id="30" w:name="_Toc28359086"/>
      <w:r>
        <w:rPr>
          <w:rFonts w:hint="eastAsia" w:ascii="宋体" w:hAnsi="宋体" w:cs="宋体"/>
          <w:sz w:val="24"/>
          <w:u w:val="none"/>
        </w:rPr>
        <w:t>2.代理机构信息</w:t>
      </w:r>
      <w:bookmarkEnd w:id="29"/>
      <w:bookmarkEnd w:id="30"/>
    </w:p>
    <w:p>
      <w:pPr>
        <w:spacing w:line="400" w:lineRule="exact"/>
        <w:ind w:firstLine="720" w:firstLineChars="300"/>
        <w:rPr>
          <w:rFonts w:hint="eastAsia" w:ascii="宋体" w:hAnsi="宋体" w:cs="宋体"/>
          <w:sz w:val="24"/>
          <w:u w:val="none"/>
        </w:rPr>
      </w:pPr>
      <w:r>
        <w:rPr>
          <w:rFonts w:hint="eastAsia" w:ascii="宋体" w:hAnsi="宋体" w:cs="宋体"/>
          <w:sz w:val="24"/>
          <w:u w:val="none"/>
        </w:rPr>
        <w:t>名 称：滁州市城投工程咨询管理有限公司　</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地　址：滁州市龙蟠大道109号房产大厦六楼　</w:t>
      </w:r>
    </w:p>
    <w:p>
      <w:pPr>
        <w:spacing w:line="400" w:lineRule="exact"/>
        <w:ind w:firstLine="720" w:firstLineChars="300"/>
        <w:rPr>
          <w:rFonts w:hint="eastAsia" w:ascii="宋体" w:hAnsi="宋体" w:eastAsia="宋体" w:cs="宋体"/>
          <w:sz w:val="24"/>
          <w:u w:val="none"/>
          <w:lang w:eastAsia="zh-CN"/>
        </w:rPr>
      </w:pPr>
      <w:r>
        <w:rPr>
          <w:rFonts w:hint="eastAsia" w:ascii="宋体" w:hAnsi="宋体" w:eastAsia="宋体" w:cs="宋体"/>
          <w:sz w:val="24"/>
          <w:u w:val="none"/>
        </w:rPr>
        <w:t>联系人：</w:t>
      </w:r>
      <w:r>
        <w:rPr>
          <w:rFonts w:hint="eastAsia" w:ascii="宋体" w:hAnsi="宋体" w:eastAsia="宋体" w:cs="宋体"/>
          <w:sz w:val="24"/>
          <w:u w:val="none"/>
          <w:lang w:eastAsia="zh-CN"/>
        </w:rPr>
        <w:t>曹思敏</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联系方式：</w:t>
      </w:r>
      <w:r>
        <w:rPr>
          <w:rFonts w:hint="eastAsia" w:ascii="宋体" w:hAnsi="宋体" w:eastAsia="宋体" w:cs="宋体"/>
          <w:sz w:val="24"/>
          <w:u w:val="none"/>
          <w:lang w:eastAsia="zh-CN"/>
        </w:rPr>
        <w:t>0550-3519516、18712012204</w:t>
      </w:r>
    </w:p>
    <w:p>
      <w:pPr>
        <w:spacing w:line="400" w:lineRule="exact"/>
        <w:ind w:firstLine="720" w:firstLineChars="300"/>
        <w:rPr>
          <w:rFonts w:hint="eastAsia" w:ascii="宋体" w:hAnsi="宋体" w:eastAsia="宋体" w:cs="宋体"/>
          <w:sz w:val="24"/>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both"/>
        <w:rPr>
          <w:rFonts w:ascii="仿宋" w:hAnsi="仿宋" w:eastAsia="仿宋" w:cs="仿宋"/>
          <w:sz w:val="32"/>
          <w:szCs w:val="32"/>
        </w:rPr>
      </w:pPr>
    </w:p>
    <w:p>
      <w:pPr>
        <w:jc w:val="center"/>
        <w:rPr>
          <w:rFonts w:ascii="仿宋" w:hAnsi="仿宋" w:eastAsia="仿宋" w:cs="仿宋"/>
          <w:sz w:val="32"/>
          <w:szCs w:val="32"/>
        </w:rPr>
      </w:pPr>
      <w:r>
        <w:rPr>
          <w:rFonts w:ascii="仿宋" w:hAnsi="仿宋" w:eastAsia="仿宋" w:cs="仿宋"/>
          <w:sz w:val="32"/>
          <w:szCs w:val="32"/>
        </w:rPr>
        <w:t>A</w:t>
      </w:r>
      <w:r>
        <w:rPr>
          <w:rFonts w:hint="eastAsia" w:ascii="仿宋" w:hAnsi="仿宋" w:eastAsia="仿宋" w:cs="仿宋"/>
          <w:sz w:val="32"/>
          <w:szCs w:val="32"/>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编号</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说明与要求</w:t>
            </w:r>
          </w:p>
        </w:tc>
      </w:tr>
      <w:tr>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工程名称：</w:t>
            </w:r>
            <w:r>
              <w:rPr>
                <w:rFonts w:hint="eastAsia" w:ascii="仿宋" w:hAnsi="仿宋" w:eastAsia="仿宋" w:cs="仿宋"/>
                <w:sz w:val="24"/>
                <w:szCs w:val="24"/>
                <w:lang w:eastAsia="zh-CN"/>
              </w:rPr>
              <w:t>滁州市储备粮油管理有限公司沙河分公司升级改造项目</w:t>
            </w:r>
            <w:r>
              <w:rPr>
                <w:rFonts w:hint="eastAsia" w:ascii="仿宋" w:hAnsi="仿宋" w:eastAsia="仿宋" w:cs="仿宋"/>
                <w:sz w:val="24"/>
                <w:szCs w:val="24"/>
              </w:rPr>
              <w:t>工程量清单、最高投标限价编制服务项目</w:t>
            </w:r>
          </w:p>
          <w:p>
            <w:pPr>
              <w:rPr>
                <w:rFonts w:ascii="仿宋" w:hAnsi="仿宋" w:eastAsia="仿宋" w:cs="仿宋"/>
                <w:kern w:val="0"/>
                <w:sz w:val="24"/>
                <w:szCs w:val="24"/>
              </w:rPr>
            </w:pPr>
            <w:r>
              <w:rPr>
                <w:rFonts w:hint="eastAsia" w:ascii="仿宋" w:hAnsi="仿宋" w:eastAsia="仿宋" w:cs="仿宋"/>
                <w:kern w:val="0"/>
                <w:sz w:val="24"/>
                <w:szCs w:val="24"/>
              </w:rPr>
              <w:t>建设地点：滁州市</w:t>
            </w:r>
          </w:p>
          <w:p>
            <w:pPr>
              <w:rPr>
                <w:rFonts w:ascii="仿宋" w:hAnsi="仿宋" w:eastAsia="仿宋" w:cs="仿宋"/>
                <w:kern w:val="0"/>
                <w:sz w:val="24"/>
                <w:szCs w:val="24"/>
                <w:u w:val="single"/>
              </w:rPr>
            </w:pPr>
            <w:r>
              <w:rPr>
                <w:rFonts w:hint="eastAsia" w:ascii="仿宋" w:hAnsi="仿宋" w:eastAsia="仿宋" w:cs="仿宋"/>
                <w:kern w:val="0"/>
                <w:sz w:val="24"/>
                <w:szCs w:val="24"/>
              </w:rPr>
              <w:t>建设规模：总投资约</w:t>
            </w:r>
            <w:r>
              <w:rPr>
                <w:rFonts w:hint="eastAsia" w:ascii="仿宋" w:hAnsi="仿宋" w:eastAsia="仿宋" w:cs="仿宋"/>
                <w:kern w:val="0"/>
                <w:sz w:val="24"/>
                <w:szCs w:val="24"/>
                <w:lang w:val="en-US" w:eastAsia="zh-CN"/>
              </w:rPr>
              <w:t>292</w:t>
            </w:r>
            <w:r>
              <w:rPr>
                <w:rFonts w:hint="eastAsia" w:ascii="仿宋" w:hAnsi="仿宋" w:eastAsia="仿宋" w:cs="仿宋"/>
                <w:kern w:val="0"/>
                <w:sz w:val="24"/>
                <w:szCs w:val="24"/>
              </w:rPr>
              <w:t>万元，工程量清单、最高投标限价编制费约7884元。</w:t>
            </w:r>
          </w:p>
        </w:tc>
      </w:tr>
      <w:tr>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依据招标人提供的全套设计施工图纸进行本工程的工程量清单及最高投标限价的编制</w:t>
            </w:r>
          </w:p>
        </w:tc>
      </w:tr>
      <w:tr>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tc>
      </w:tr>
      <w:tr>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4</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ind w:left="1665" w:leftChars="50" w:hanging="1560" w:hangingChars="650"/>
              <w:rPr>
                <w:rFonts w:ascii="仿宋" w:hAnsi="仿宋" w:eastAsia="仿宋" w:cs="仿宋"/>
                <w:sz w:val="24"/>
                <w:szCs w:val="24"/>
              </w:rPr>
            </w:pPr>
            <w:r>
              <w:rPr>
                <w:rFonts w:hint="eastAsia" w:ascii="仿宋" w:hAnsi="仿宋" w:eastAsia="仿宋" w:cs="仿宋"/>
                <w:sz w:val="24"/>
              </w:rPr>
              <w:t>投标人</w:t>
            </w:r>
            <w:r>
              <w:rPr>
                <w:rFonts w:hint="eastAsia" w:ascii="仿宋" w:hAnsi="仿宋" w:eastAsia="仿宋" w:cs="仿宋"/>
                <w:sz w:val="24"/>
                <w:szCs w:val="24"/>
              </w:rPr>
              <w:t>出具的工程造价咨询成果文件质量应符合现行国家或行业工</w:t>
            </w:r>
          </w:p>
          <w:p>
            <w:pPr>
              <w:ind w:left="1665" w:leftChars="50" w:hanging="1560" w:hangingChars="650"/>
              <w:rPr>
                <w:rFonts w:ascii="仿宋" w:hAnsi="仿宋" w:eastAsia="仿宋" w:cs="仿宋"/>
                <w:kern w:val="0"/>
                <w:sz w:val="24"/>
                <w:szCs w:val="24"/>
              </w:rPr>
            </w:pPr>
            <w:r>
              <w:rPr>
                <w:rFonts w:hint="eastAsia" w:ascii="仿宋" w:hAnsi="仿宋" w:eastAsia="仿宋" w:cs="仿宋"/>
                <w:sz w:val="24"/>
                <w:szCs w:val="24"/>
              </w:rPr>
              <w:t>程计价有关规定、标准、规范的要求</w:t>
            </w:r>
          </w:p>
        </w:tc>
      </w:tr>
      <w:tr>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5</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投标人资质</w:t>
            </w:r>
          </w:p>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详见招标公告</w:t>
            </w:r>
          </w:p>
        </w:tc>
      </w:tr>
      <w:tr>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6</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7</w:t>
            </w:r>
          </w:p>
        </w:tc>
        <w:tc>
          <w:tcPr>
            <w:tcW w:w="1502" w:type="dxa"/>
            <w:tcBorders>
              <w:top w:val="single" w:color="auto" w:sz="8" w:space="0"/>
              <w:left w:val="single" w:color="auto" w:sz="4" w:space="0"/>
              <w:bottom w:val="single" w:color="auto" w:sz="8" w:space="0"/>
              <w:right w:val="single" w:color="auto" w:sz="4" w:space="0"/>
            </w:tcBorders>
            <w:vAlign w:val="center"/>
          </w:tcPr>
          <w:p>
            <w:pPr>
              <w:pStyle w:val="27"/>
              <w:ind w:left="31680" w:hanging="1440" w:hangingChars="600"/>
              <w:jc w:val="center"/>
              <w:rPr>
                <w:rFonts w:ascii="仿宋" w:hAnsi="仿宋" w:eastAsia="仿宋" w:cs="仿宋"/>
                <w:kern w:val="0"/>
                <w:sz w:val="24"/>
                <w:szCs w:val="24"/>
              </w:rPr>
            </w:pPr>
            <w:r>
              <w:rPr>
                <w:rFonts w:hint="eastAsia" w:ascii="仿宋" w:hAnsi="仿宋" w:eastAsia="仿宋" w:cs="仿宋"/>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7"/>
              <w:ind w:left="1410" w:leftChars="100" w:hanging="1200" w:hangingChars="500"/>
              <w:rPr>
                <w:rFonts w:ascii="仿宋" w:hAnsi="仿宋" w:eastAsia="仿宋" w:cs="仿宋"/>
                <w:kern w:val="0"/>
                <w:sz w:val="24"/>
                <w:szCs w:val="24"/>
              </w:rPr>
            </w:pPr>
            <w:r>
              <w:rPr>
                <w:rFonts w:hint="eastAsia" w:ascii="仿宋" w:hAnsi="仿宋" w:eastAsia="仿宋" w:cs="仿宋"/>
                <w:kern w:val="0"/>
                <w:sz w:val="24"/>
                <w:szCs w:val="24"/>
              </w:rPr>
              <w:t>正本</w:t>
            </w:r>
            <w:r>
              <w:rPr>
                <w:rFonts w:hint="eastAsia" w:ascii="仿宋" w:hAnsi="仿宋" w:eastAsia="仿宋" w:cs="仿宋"/>
                <w:kern w:val="0"/>
                <w:sz w:val="24"/>
                <w:szCs w:val="24"/>
                <w:u w:val="single"/>
              </w:rPr>
              <w:t>一</w:t>
            </w:r>
            <w:r>
              <w:rPr>
                <w:rFonts w:hint="eastAsia" w:ascii="仿宋" w:hAnsi="仿宋" w:eastAsia="仿宋" w:cs="仿宋"/>
                <w:kern w:val="0"/>
                <w:sz w:val="24"/>
                <w:szCs w:val="24"/>
              </w:rPr>
              <w:t>份，副本</w:t>
            </w:r>
            <w:r>
              <w:rPr>
                <w:rFonts w:hint="eastAsia" w:ascii="仿宋" w:hAnsi="仿宋" w:eastAsia="仿宋" w:cs="仿宋"/>
                <w:kern w:val="0"/>
                <w:sz w:val="24"/>
                <w:szCs w:val="24"/>
                <w:u w:val="single"/>
              </w:rPr>
              <w:t>两</w:t>
            </w:r>
            <w:r>
              <w:rPr>
                <w:rFonts w:hint="eastAsia" w:ascii="仿宋" w:hAnsi="仿宋" w:eastAsia="仿宋" w:cs="仿宋"/>
                <w:kern w:val="0"/>
                <w:sz w:val="24"/>
                <w:szCs w:val="24"/>
              </w:rPr>
              <w:t>份。</w:t>
            </w:r>
          </w:p>
        </w:tc>
      </w:tr>
      <w:tr>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8</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u w:val="single"/>
                <w:lang w:val="en-US" w:eastAsia="zh-CN"/>
              </w:rPr>
            </w:pPr>
            <w:r>
              <w:rPr>
                <w:rFonts w:hint="eastAsia" w:ascii="仿宋" w:hAnsi="仿宋" w:eastAsia="仿宋" w:cs="仿宋"/>
                <w:spacing w:val="-8"/>
                <w:kern w:val="0"/>
                <w:sz w:val="24"/>
                <w:szCs w:val="24"/>
                <w:lang w:val="en-US" w:eastAsia="zh-CN"/>
              </w:rPr>
              <w:t>本项目无须缴纳</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9</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tblPrEx>
          <w:tblCellMar>
            <w:top w:w="0" w:type="dxa"/>
            <w:left w:w="0" w:type="dxa"/>
            <w:bottom w:w="0" w:type="dxa"/>
            <w:right w:w="0" w:type="dxa"/>
          </w:tblCellMar>
        </w:tblPrEx>
        <w:trPr>
          <w:trHeight w:val="1837"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10</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eastAsia" w:ascii="仿宋" w:hAnsi="仿宋" w:eastAsia="仿宋" w:cs="仿宋"/>
                <w:sz w:val="24"/>
                <w:szCs w:val="24"/>
                <w:highlight w:val="none"/>
              </w:rPr>
            </w:pPr>
            <w:r>
              <w:rPr>
                <w:rFonts w:hint="eastAsia" w:ascii="仿宋" w:hAnsi="仿宋" w:eastAsia="仿宋" w:cs="仿宋"/>
                <w:sz w:val="24"/>
                <w:szCs w:val="24"/>
                <w:highlight w:val="none"/>
              </w:rPr>
              <w:t>7884元，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sz w:val="24"/>
                <w:szCs w:val="24"/>
              </w:rPr>
              <w:t>收件人：滁州市城投工程咨询管理有限公司</w:t>
            </w:r>
          </w:p>
          <w:p>
            <w:pPr>
              <w:rPr>
                <w:rFonts w:ascii="仿宋" w:hAnsi="仿宋" w:eastAsia="仿宋" w:cs="仿宋"/>
                <w:sz w:val="24"/>
                <w:szCs w:val="24"/>
              </w:rPr>
            </w:pPr>
            <w:r>
              <w:rPr>
                <w:rFonts w:hint="eastAsia" w:ascii="仿宋" w:hAnsi="仿宋" w:eastAsia="仿宋" w:cs="仿宋"/>
                <w:sz w:val="24"/>
                <w:szCs w:val="24"/>
              </w:rPr>
              <w:t>时间：</w:t>
            </w:r>
            <w:r>
              <w:rPr>
                <w:rFonts w:hint="eastAsia" w:ascii="仿宋" w:hAnsi="仿宋" w:eastAsia="仿宋" w:cs="仿宋"/>
                <w:sz w:val="24"/>
                <w:szCs w:val="24"/>
                <w:lang w:eastAsia="zh-CN"/>
              </w:rPr>
              <w:t>2024年</w:t>
            </w: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15</w:t>
            </w:r>
            <w:r>
              <w:rPr>
                <w:rFonts w:hint="eastAsia" w:ascii="仿宋" w:hAnsi="仿宋" w:eastAsia="仿宋" w:cs="仿宋"/>
                <w:sz w:val="24"/>
                <w:szCs w:val="24"/>
                <w:lang w:eastAsia="zh-CN"/>
              </w:rPr>
              <w:t>日</w:t>
            </w:r>
            <w:r>
              <w:rPr>
                <w:rFonts w:hint="eastAsia" w:ascii="仿宋" w:hAnsi="仿宋" w:eastAsia="仿宋" w:cs="仿宋"/>
                <w:sz w:val="24"/>
                <w:szCs w:val="24"/>
                <w:lang w:val="en-US" w:eastAsia="zh-CN"/>
              </w:rPr>
              <w:t>10</w:t>
            </w:r>
            <w:r>
              <w:rPr>
                <w:rFonts w:hint="eastAsia" w:ascii="仿宋" w:hAnsi="仿宋" w:eastAsia="仿宋" w:cs="仿宋"/>
                <w:sz w:val="24"/>
                <w:szCs w:val="24"/>
              </w:rPr>
              <w:t>时</w:t>
            </w:r>
            <w:r>
              <w:rPr>
                <w:rFonts w:hint="eastAsia" w:ascii="仿宋" w:hAnsi="仿宋" w:eastAsia="仿宋" w:cs="仿宋"/>
                <w:sz w:val="24"/>
                <w:szCs w:val="24"/>
                <w:lang w:val="en-US" w:eastAsia="zh-CN"/>
              </w:rPr>
              <w:t>00</w:t>
            </w:r>
            <w:r>
              <w:rPr>
                <w:rFonts w:hint="eastAsia" w:ascii="仿宋" w:hAnsi="仿宋" w:eastAsia="仿宋" w:cs="仿宋"/>
                <w:sz w:val="24"/>
                <w:szCs w:val="24"/>
              </w:rPr>
              <w:t>分</w:t>
            </w:r>
            <w:r>
              <w:rPr>
                <w:rFonts w:ascii="仿宋" w:hAnsi="仿宋" w:eastAsia="仿宋" w:cs="仿宋"/>
                <w:sz w:val="24"/>
                <w:szCs w:val="24"/>
              </w:rPr>
              <w:t xml:space="preserve">  </w:t>
            </w:r>
          </w:p>
          <w:p>
            <w:pPr>
              <w:rPr>
                <w:rFonts w:ascii="仿宋" w:hAnsi="仿宋" w:eastAsia="仿宋" w:cs="仿宋"/>
                <w:sz w:val="24"/>
                <w:szCs w:val="24"/>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kern w:val="0"/>
                <w:sz w:val="24"/>
                <w:szCs w:val="24"/>
              </w:rPr>
              <w:t>开标时间：</w:t>
            </w:r>
            <w:r>
              <w:rPr>
                <w:rFonts w:hint="eastAsia" w:ascii="仿宋" w:hAnsi="仿宋" w:eastAsia="仿宋" w:cs="仿宋"/>
                <w:sz w:val="24"/>
                <w:szCs w:val="24"/>
                <w:lang w:eastAsia="zh-CN"/>
              </w:rPr>
              <w:t>2024年</w:t>
            </w: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15</w:t>
            </w:r>
            <w:r>
              <w:rPr>
                <w:rFonts w:hint="eastAsia" w:ascii="仿宋" w:hAnsi="仿宋" w:eastAsia="仿宋" w:cs="仿宋"/>
                <w:sz w:val="24"/>
                <w:szCs w:val="24"/>
                <w:lang w:eastAsia="zh-CN"/>
              </w:rPr>
              <w:t>日</w:t>
            </w:r>
            <w:r>
              <w:rPr>
                <w:rFonts w:hint="eastAsia" w:ascii="仿宋" w:hAnsi="仿宋" w:eastAsia="仿宋" w:cs="仿宋"/>
                <w:sz w:val="24"/>
                <w:szCs w:val="24"/>
                <w:lang w:val="en-US" w:eastAsia="zh-CN"/>
              </w:rPr>
              <w:t>10</w:t>
            </w:r>
            <w:r>
              <w:rPr>
                <w:rFonts w:hint="eastAsia" w:ascii="仿宋" w:hAnsi="仿宋" w:eastAsia="仿宋" w:cs="仿宋"/>
                <w:sz w:val="24"/>
                <w:szCs w:val="24"/>
              </w:rPr>
              <w:t>时</w:t>
            </w:r>
            <w:r>
              <w:rPr>
                <w:rFonts w:hint="eastAsia" w:ascii="仿宋" w:hAnsi="仿宋" w:eastAsia="仿宋" w:cs="仿宋"/>
                <w:sz w:val="24"/>
                <w:szCs w:val="24"/>
                <w:lang w:val="en-US" w:eastAsia="zh-CN"/>
              </w:rPr>
              <w:t>00</w:t>
            </w:r>
            <w:r>
              <w:rPr>
                <w:rFonts w:hint="eastAsia" w:ascii="仿宋" w:hAnsi="仿宋" w:eastAsia="仿宋" w:cs="仿宋"/>
                <w:sz w:val="24"/>
                <w:szCs w:val="24"/>
              </w:rPr>
              <w:t>分</w:t>
            </w:r>
            <w:r>
              <w:rPr>
                <w:rFonts w:ascii="仿宋" w:hAnsi="仿宋" w:eastAsia="仿宋" w:cs="仿宋"/>
                <w:sz w:val="24"/>
                <w:szCs w:val="24"/>
              </w:rPr>
              <w:t xml:space="preserve"> </w:t>
            </w:r>
          </w:p>
          <w:p>
            <w:pPr>
              <w:rPr>
                <w:rFonts w:ascii="仿宋" w:hAnsi="仿宋" w:eastAsia="仿宋" w:cs="仿宋"/>
                <w:sz w:val="24"/>
                <w:szCs w:val="24"/>
                <w:u w:val="single"/>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代理服务具体金额：</w:t>
            </w:r>
            <w:r>
              <w:rPr>
                <w:rFonts w:hint="eastAsia" w:ascii="仿宋" w:hAnsi="仿宋" w:eastAsia="仿宋" w:cs="仿宋"/>
                <w:kern w:val="0"/>
                <w:sz w:val="24"/>
                <w:szCs w:val="24"/>
                <w:lang w:val="en-US" w:eastAsia="zh-CN"/>
              </w:rPr>
              <w:t>本项目不收取招标代理费</w:t>
            </w:r>
            <w:r>
              <w:rPr>
                <w:rFonts w:hint="eastAsia" w:ascii="仿宋" w:hAnsi="仿宋" w:eastAsia="仿宋" w:cs="仿宋"/>
                <w:kern w:val="0"/>
                <w:sz w:val="24"/>
                <w:szCs w:val="24"/>
              </w:rPr>
              <w:t>；</w:t>
            </w:r>
          </w:p>
          <w:p>
            <w:pPr>
              <w:rPr>
                <w:rFonts w:ascii="仿宋" w:hAnsi="仿宋" w:eastAsia="仿宋" w:cs="仿宋"/>
                <w:kern w:val="0"/>
                <w:sz w:val="24"/>
                <w:szCs w:val="24"/>
              </w:rPr>
            </w:pPr>
            <w:r>
              <w:rPr>
                <w:rFonts w:hint="eastAsia" w:ascii="仿宋" w:hAnsi="仿宋" w:eastAsia="仿宋" w:cs="仿宋"/>
                <w:kern w:val="0"/>
                <w:sz w:val="24"/>
                <w:szCs w:val="24"/>
              </w:rPr>
              <w:t>代理服务费及专家费支付主体：中标单位在领取中标通知书前一次性支付给代理公司，含在投标报价让利中。</w:t>
            </w:r>
          </w:p>
        </w:tc>
      </w:tr>
    </w:tbl>
    <w:p>
      <w:pPr>
        <w:spacing w:line="420" w:lineRule="exact"/>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pPr>
      <w:bookmarkStart w:id="31" w:name="_Toc25340"/>
      <w:r>
        <w:rPr>
          <w:rFonts w:hint="eastAsia"/>
        </w:rPr>
        <w:t>第二章</w:t>
      </w:r>
      <w:r>
        <w:t></w:t>
      </w:r>
      <w:r>
        <w:rPr>
          <w:rFonts w:hint="eastAsia"/>
        </w:rPr>
        <w:t>投标须知</w:t>
      </w:r>
      <w:bookmarkEnd w:id="31"/>
    </w:p>
    <w:p>
      <w:pPr>
        <w:spacing w:line="400" w:lineRule="exact"/>
        <w:jc w:val="center"/>
        <w:outlineLvl w:val="1"/>
        <w:rPr>
          <w:rFonts w:ascii="仿宋" w:hAnsi="仿宋" w:eastAsia="仿宋" w:cs="仿宋"/>
          <w:b/>
          <w:bCs/>
          <w:sz w:val="28"/>
        </w:rPr>
      </w:pPr>
      <w:bookmarkStart w:id="32"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32"/>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滁州市储备粮油管理有限公司沙河分公司升级改造项目</w:t>
      </w:r>
      <w:r>
        <w:rPr>
          <w:rFonts w:hint="eastAsia" w:ascii="仿宋" w:hAnsi="仿宋" w:eastAsia="仿宋" w:cs="仿宋"/>
          <w:sz w:val="24"/>
          <w:u w:val="single"/>
        </w:rPr>
        <w:t>工程量清单、最高投标限价编制服务项目</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总投资约292万元，工程量清单、最高投标限价编制费约7884元。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292</w:t>
      </w:r>
      <w:r>
        <w:rPr>
          <w:rFonts w:hint="eastAsia" w:ascii="仿宋" w:hAnsi="仿宋" w:eastAsia="仿宋" w:cs="仿宋"/>
          <w:sz w:val="24"/>
          <w:u w:val="single"/>
        </w:rPr>
        <w:t>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ascii="仿宋" w:hAnsi="仿宋" w:eastAsia="仿宋" w:cs="仿宋"/>
          <w:sz w:val="24"/>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依据招标人提供的全套设计施工图纸进行本工程的工程量清单及最高投标限价的编制</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rPr>
        <w:t>清单</w:t>
      </w:r>
      <w:r>
        <w:rPr>
          <w:rFonts w:hint="eastAsia" w:ascii="仿宋" w:hAnsi="仿宋" w:eastAsia="仿宋" w:cs="仿宋"/>
          <w:sz w:val="24"/>
          <w:u w:val="single"/>
          <w:lang w:eastAsia="zh-CN"/>
        </w:rPr>
        <w:t>、</w:t>
      </w:r>
      <w:r>
        <w:rPr>
          <w:rFonts w:hint="eastAsia" w:ascii="仿宋" w:hAnsi="仿宋" w:eastAsia="仿宋" w:cs="仿宋"/>
          <w:sz w:val="24"/>
          <w:u w:val="single"/>
        </w:rPr>
        <w:t>最高投标限价编制、备案等全部服务</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ascii="仿宋" w:hAnsi="仿宋" w:eastAsia="仿宋" w:cs="仿宋"/>
          <w:bCs/>
          <w:sz w:val="24"/>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w:t>
      </w:r>
      <w:r>
        <w:rPr>
          <w:rFonts w:hint="eastAsia" w:ascii="仿宋" w:hAnsi="仿宋" w:eastAsia="仿宋" w:cs="仿宋"/>
          <w:sz w:val="24"/>
        </w:rPr>
        <w:t>，完成清单、最高投标限价的编制及最高投标限价备案工作，并向</w:t>
      </w:r>
      <w:r>
        <w:rPr>
          <w:rFonts w:hint="eastAsia" w:ascii="仿宋" w:hAnsi="仿宋" w:eastAsia="仿宋" w:cs="仿宋"/>
          <w:sz w:val="24"/>
          <w:lang w:eastAsia="zh-CN"/>
        </w:rPr>
        <w:t>招标单位</w:t>
      </w:r>
      <w:r>
        <w:rPr>
          <w:rFonts w:hint="eastAsia" w:ascii="仿宋" w:hAnsi="仿宋" w:eastAsia="仿宋" w:cs="仿宋"/>
          <w:sz w:val="24"/>
        </w:rPr>
        <w:t>提交造价成果及最高投标限价备案表。</w:t>
      </w:r>
      <w:r>
        <w:rPr>
          <w:rFonts w:hint="eastAsia" w:ascii="仿宋" w:hAnsi="仿宋" w:eastAsia="仿宋" w:cs="仿宋"/>
          <w:bCs/>
          <w:sz w:val="24"/>
        </w:rPr>
        <w:t>投标人自报的承诺工期为考核标准，投标人若不能如期完成，须承担违约责任。</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企业资质要求：具有相应服务能力的企业；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总价</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hint="eastAsia" w:ascii="仿宋" w:hAnsi="仿宋" w:eastAsia="仿宋" w:cs="仿宋"/>
          <w:sz w:val="24"/>
          <w:lang w:eastAsia="zh-CN"/>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lang w:eastAsia="zh-CN"/>
        </w:rPr>
        <w:t>经评审的最低投标价法</w:t>
      </w:r>
      <w:r>
        <w:rPr>
          <w:rFonts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w:t>
      </w:r>
      <w:r>
        <w:rPr>
          <w:rFonts w:hint="eastAsia" w:ascii="仿宋" w:hAnsi="仿宋" w:eastAsia="仿宋" w:cs="仿宋"/>
          <w:sz w:val="24"/>
          <w:lang w:val="en-US" w:eastAsia="zh-CN"/>
        </w:rPr>
        <w:t>扣除可抵扣进项税后价格</w:t>
      </w:r>
      <w:r>
        <w:rPr>
          <w:rFonts w:hint="eastAsia" w:ascii="仿宋" w:hAnsi="仿宋" w:eastAsia="仿宋" w:cs="仿宋"/>
          <w:sz w:val="24"/>
          <w:lang w:eastAsia="zh-CN"/>
        </w:rPr>
        <w:t>）</w:t>
      </w:r>
    </w:p>
    <w:p>
      <w:pPr>
        <w:spacing w:line="400" w:lineRule="exact"/>
        <w:jc w:val="center"/>
        <w:rPr>
          <w:rFonts w:ascii="仿宋" w:hAnsi="仿宋" w:eastAsia="仿宋" w:cs="仿宋"/>
          <w:sz w:val="28"/>
        </w:rPr>
      </w:pPr>
    </w:p>
    <w:p>
      <w:pPr>
        <w:spacing w:line="400" w:lineRule="exact"/>
        <w:jc w:val="center"/>
        <w:outlineLvl w:val="1"/>
        <w:rPr>
          <w:rFonts w:ascii="仿宋" w:hAnsi="仿宋" w:eastAsia="仿宋" w:cs="仿宋"/>
          <w:sz w:val="28"/>
        </w:rPr>
      </w:pPr>
      <w:bookmarkStart w:id="33" w:name="_Toc29988"/>
      <w:r>
        <w:rPr>
          <w:rFonts w:hint="eastAsia" w:ascii="仿宋" w:hAnsi="仿宋" w:eastAsia="仿宋" w:cs="仿宋"/>
          <w:sz w:val="28"/>
        </w:rPr>
        <w:t>二、招标文件</w:t>
      </w:r>
      <w:bookmarkEnd w:id="33"/>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kern w:val="0"/>
          <w:sz w:val="24"/>
          <w:u w:val="single"/>
        </w:rPr>
        <w:t>日</w:t>
      </w:r>
      <w:r>
        <w:rPr>
          <w:rFonts w:ascii="仿宋" w:hAnsi="仿宋" w:eastAsia="仿宋" w:cs="仿宋"/>
          <w:bCs/>
          <w:kern w:val="0"/>
          <w:sz w:val="24"/>
          <w:u w:val="single"/>
        </w:rPr>
        <w:t>17</w:t>
      </w:r>
      <w:r>
        <w:rPr>
          <w:rFonts w:hint="eastAsia" w:ascii="仿宋" w:hAnsi="仿宋" w:eastAsia="仿宋" w:cs="仿宋"/>
          <w:bCs/>
          <w:kern w:val="0"/>
          <w:sz w:val="24"/>
          <w:u w:val="single"/>
        </w:rPr>
        <w:t>时</w:t>
      </w:r>
      <w:r>
        <w:rPr>
          <w:rFonts w:hint="eastAsia" w:ascii="仿宋" w:hAnsi="仿宋" w:eastAsia="仿宋" w:cs="仿宋"/>
          <w:kern w:val="0"/>
          <w:sz w:val="24"/>
        </w:rPr>
        <w:t>后以</w:t>
      </w:r>
      <w:r>
        <w:rPr>
          <w:rFonts w:hint="eastAsia" w:ascii="仿宋" w:hAnsi="仿宋" w:eastAsia="仿宋" w:cs="仿宋"/>
          <w:kern w:val="0"/>
          <w:sz w:val="24"/>
          <w:lang w:val="en-US" w:eastAsia="zh-CN"/>
        </w:rPr>
        <w:t>网上发布答疑澄清公告</w:t>
      </w:r>
      <w:r>
        <w:rPr>
          <w:rFonts w:hint="eastAsia" w:ascii="仿宋" w:hAnsi="仿宋" w:eastAsia="仿宋" w:cs="仿宋"/>
          <w:kern w:val="0"/>
          <w:sz w:val="24"/>
        </w:rPr>
        <w:t>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hint="eastAsia" w:ascii="仿宋" w:hAnsi="仿宋" w:eastAsia="仿宋" w:cs="仿宋"/>
          <w:bCs/>
          <w:sz w:val="24"/>
        </w:rPr>
        <w:t>不召开。</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ascii="仿宋" w:hAnsi="仿宋" w:eastAsia="仿宋" w:cs="仿宋"/>
          <w:sz w:val="24"/>
          <w:szCs w:val="32"/>
        </w:rPr>
      </w:pPr>
      <w:r>
        <w:rPr>
          <w:rFonts w:hint="eastAsia" w:ascii="仿宋" w:hAnsi="仿宋" w:eastAsia="仿宋" w:cs="仿宋"/>
          <w:sz w:val="24"/>
        </w:rPr>
        <w:t>本</w:t>
      </w:r>
      <w:r>
        <w:rPr>
          <w:rFonts w:hint="eastAsia" w:ascii="仿宋" w:hAnsi="仿宋" w:eastAsia="仿宋" w:cs="仿宋"/>
          <w:sz w:val="24"/>
          <w:szCs w:val="24"/>
        </w:rPr>
        <w:t>项目</w:t>
      </w:r>
      <w:r>
        <w:rPr>
          <w:rFonts w:hint="eastAsia" w:ascii="仿宋" w:hAnsi="仿宋" w:eastAsia="仿宋" w:cs="仿宋"/>
          <w:sz w:val="24"/>
          <w:szCs w:val="24"/>
          <w:lang w:val="en-US" w:eastAsia="zh-CN"/>
        </w:rPr>
        <w:t>最高限价</w:t>
      </w:r>
      <w:r>
        <w:rPr>
          <w:rFonts w:hint="eastAsia" w:ascii="仿宋" w:hAnsi="仿宋" w:eastAsia="仿宋" w:cs="仿宋"/>
          <w:sz w:val="24"/>
          <w:szCs w:val="24"/>
        </w:rPr>
        <w:t>：7884元，投标单位投标报价不得高于招标人发布的最高投标限价，否则按无效标处理。</w:t>
      </w:r>
    </w:p>
    <w:p>
      <w:pPr>
        <w:spacing w:line="400" w:lineRule="exact"/>
        <w:jc w:val="center"/>
        <w:outlineLvl w:val="1"/>
        <w:rPr>
          <w:rFonts w:ascii="仿宋" w:hAnsi="仿宋" w:eastAsia="仿宋" w:cs="仿宋"/>
          <w:sz w:val="28"/>
          <w:szCs w:val="28"/>
        </w:rPr>
      </w:pPr>
      <w:bookmarkStart w:id="34" w:name="_Toc24852"/>
      <w:r>
        <w:rPr>
          <w:rFonts w:hint="eastAsia" w:ascii="仿宋" w:hAnsi="仿宋" w:eastAsia="仿宋" w:cs="仿宋"/>
          <w:sz w:val="28"/>
          <w:szCs w:val="28"/>
        </w:rPr>
        <w:t>三、投标文件的编制</w:t>
      </w:r>
      <w:bookmarkEnd w:id="34"/>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hint="eastAsia" w:ascii="仿宋" w:hAnsi="仿宋" w:eastAsia="仿宋" w:cs="仿宋"/>
          <w:sz w:val="24"/>
        </w:rPr>
        <w:t>退还方式：投标保证金当场退还。</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35" w:name="_Toc27519"/>
      <w:r>
        <w:rPr>
          <w:rFonts w:hint="eastAsia" w:ascii="仿宋" w:hAnsi="仿宋" w:eastAsia="仿宋" w:cs="仿宋"/>
          <w:sz w:val="28"/>
          <w:szCs w:val="28"/>
        </w:rPr>
        <w:t>四、投标文件的密封和递交</w:t>
      </w:r>
      <w:bookmarkEnd w:id="35"/>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36" w:name="_Toc18173"/>
      <w:r>
        <w:rPr>
          <w:rFonts w:hint="eastAsia" w:ascii="仿宋" w:hAnsi="仿宋" w:eastAsia="仿宋" w:cs="仿宋"/>
          <w:sz w:val="28"/>
          <w:szCs w:val="28"/>
        </w:rPr>
        <w:t>五、开标、评标和定标</w:t>
      </w:r>
      <w:bookmarkEnd w:id="36"/>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hint="eastAsia" w:ascii="仿宋" w:hAnsi="仿宋" w:eastAsia="仿宋" w:cs="仿宋"/>
          <w:sz w:val="24"/>
          <w:lang w:eastAsia="zh-CN"/>
        </w:rPr>
      </w:pPr>
      <w:r>
        <w:rPr>
          <w:rFonts w:ascii="仿宋" w:hAnsi="仿宋" w:eastAsia="仿宋" w:cs="仿宋"/>
          <w:sz w:val="24"/>
        </w:rPr>
        <w:t xml:space="preserve"> </w:t>
      </w:r>
      <w:r>
        <w:rPr>
          <w:rFonts w:hint="eastAsia" w:ascii="仿宋" w:hAnsi="仿宋" w:eastAsia="仿宋" w:cs="仿宋"/>
          <w:sz w:val="24"/>
        </w:rPr>
        <w:t>④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r>
        <w:rPr>
          <w:rFonts w:hint="eastAsia" w:ascii="仿宋" w:hAnsi="仿宋" w:eastAsia="仿宋" w:cs="仿宋"/>
          <w:sz w:val="24"/>
          <w:lang w:eastAsia="zh-CN"/>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37" w:name="_Toc21491"/>
      <w:r>
        <w:rPr>
          <w:rFonts w:hint="eastAsia" w:ascii="仿宋" w:hAnsi="仿宋" w:eastAsia="仿宋" w:cs="仿宋"/>
          <w:sz w:val="24"/>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37"/>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38" w:name="_Toc3222"/>
      <w:bookmarkStart w:id="39" w:name="_Toc12737"/>
      <w:bookmarkStart w:id="40" w:name="_Toc31589_WPSOffice_Level1"/>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38"/>
      <w:bookmarkEnd w:id="39"/>
      <w:bookmarkEnd w:id="40"/>
    </w:p>
    <w:p>
      <w:pPr>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pPr>
        <w:spacing w:line="360" w:lineRule="auto"/>
        <w:jc w:val="center"/>
        <w:rPr>
          <w:rFonts w:hint="eastAsia" w:ascii="宋体" w:hAnsi="宋体" w:eastAsia="宋体" w:cs="宋体"/>
          <w:b/>
          <w:sz w:val="21"/>
          <w:szCs w:val="21"/>
        </w:rPr>
      </w:pPr>
    </w:p>
    <w:p>
      <w:pPr>
        <w:spacing w:line="360" w:lineRule="auto"/>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eastAsia="zh-CN"/>
        </w:rPr>
        <w:t>滁州市储备粮油管理有限公司沙河分公司升级改造项目</w:t>
      </w:r>
    </w:p>
    <w:p>
      <w:pPr>
        <w:pStyle w:val="27"/>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pPr>
        <w:pStyle w:val="27"/>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pPr>
        <w:widowControl/>
        <w:spacing w:beforeAutospacing="1" w:afterAutospacing="1" w:line="360" w:lineRule="auto"/>
        <w:jc w:val="left"/>
        <w:rPr>
          <w:rFonts w:hint="eastAsia" w:ascii="宋体" w:hAnsi="宋体" w:eastAsia="宋体" w:cs="宋体"/>
          <w:spacing w:val="20"/>
          <w:kern w:val="0"/>
          <w:sz w:val="21"/>
          <w:szCs w:val="21"/>
        </w:rPr>
        <w:sectPr>
          <w:footerReference r:id="rId9" w:type="default"/>
          <w:pgSz w:w="11906" w:h="16838"/>
          <w:pgMar w:top="1418" w:right="1106" w:bottom="1418" w:left="1418" w:header="851" w:footer="907" w:gutter="0"/>
          <w:pgNumType w:fmt="decimal" w:start="1"/>
          <w:cols w:space="720" w:num="1"/>
          <w:docGrid w:type="lines" w:linePitch="312" w:charSpace="0"/>
        </w:sectPr>
      </w:pPr>
    </w:p>
    <w:p>
      <w:pPr>
        <w:pStyle w:val="2"/>
        <w:spacing w:line="360" w:lineRule="auto"/>
        <w:rPr>
          <w:rFonts w:hint="eastAsia" w:ascii="宋体" w:hAnsi="宋体" w:eastAsia="宋体" w:cs="宋体"/>
          <w:sz w:val="21"/>
          <w:szCs w:val="21"/>
        </w:rPr>
      </w:pPr>
      <w:bookmarkStart w:id="41" w:name="_Toc407261892"/>
      <w:r>
        <w:rPr>
          <w:rFonts w:hint="eastAsia" w:ascii="宋体" w:hAnsi="宋体" w:eastAsia="宋体" w:cs="宋体"/>
          <w:sz w:val="21"/>
          <w:szCs w:val="21"/>
        </w:rPr>
        <w:t>第一部分合同协议书</w:t>
      </w:r>
      <w:bookmarkEnd w:id="41"/>
    </w:p>
    <w:p>
      <w:pPr>
        <w:spacing w:line="360" w:lineRule="auto"/>
        <w:rPr>
          <w:rFonts w:hint="eastAsia" w:ascii="宋体" w:hAnsi="宋体" w:eastAsia="宋体" w:cs="宋体"/>
          <w:sz w:val="21"/>
          <w:szCs w:val="21"/>
        </w:rPr>
      </w:pPr>
    </w:p>
    <w:p>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single"/>
          <w:lang w:eastAsia="zh-CN"/>
        </w:rPr>
        <w:t xml:space="preserve">滁州市储备粮油管理有限公司 </w:t>
      </w:r>
    </w:p>
    <w:p>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eastAsia="zh-CN"/>
        </w:rPr>
        <w:t>滁州市储备粮油管理有限公司沙河分公司升级改造项目</w:t>
      </w:r>
      <w:r>
        <w:rPr>
          <w:rFonts w:hint="eastAsia" w:ascii="宋体" w:hAnsi="宋体" w:eastAsia="宋体" w:cs="宋体"/>
          <w:sz w:val="21"/>
          <w:szCs w:val="21"/>
          <w:highlight w:val="none"/>
        </w:rPr>
        <w:t>工程造价咨询及有关事项协商一致，共同达成如下协议：</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滁州市储备粮油管理有限公司沙河分公司升级改造项目</w:t>
      </w:r>
      <w:r>
        <w:rPr>
          <w:rFonts w:hint="eastAsia" w:ascii="宋体" w:hAnsi="宋体" w:eastAsia="宋体" w:cs="宋体"/>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滁州市储备粮油管理有限公司沙河分公司升级改造项目</w:t>
      </w:r>
      <w:r>
        <w:rPr>
          <w:rFonts w:hint="eastAsia" w:ascii="宋体" w:hAnsi="宋体" w:eastAsia="宋体" w:cs="宋体"/>
          <w:sz w:val="21"/>
          <w:szCs w:val="21"/>
          <w:highlight w:val="none"/>
          <w:u w:val="singl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滁州市储备粮油管理有限公司沙河分公司升级改造项目</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如其他分期实施项目未能实施，委托方不承担任何责任，不增加其他费用。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pPr>
        <w:numPr>
          <w:ilvl w:val="0"/>
          <w:numId w:val="1"/>
        </w:num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咨询酬金</w:t>
      </w:r>
    </w:p>
    <w:p>
      <w:pPr>
        <w:numPr>
          <w:ilvl w:val="0"/>
          <w:numId w:val="0"/>
        </w:numPr>
        <w:spacing w:line="360" w:lineRule="auto"/>
        <w:rPr>
          <w:rFonts w:hint="default" w:ascii="宋体" w:hAnsi="宋体" w:eastAsia="宋体" w:cs="宋体"/>
          <w:sz w:val="21"/>
          <w:szCs w:val="21"/>
          <w:u w:val="single"/>
          <w:lang w:val="en-US" w:eastAsia="zh-CN"/>
        </w:rPr>
      </w:pPr>
      <w:r>
        <w:rPr>
          <w:rFonts w:hint="eastAsia" w:ascii="宋体" w:hAnsi="宋体" w:cs="宋体"/>
          <w:sz w:val="21"/>
          <w:szCs w:val="21"/>
          <w:lang w:val="en-US" w:eastAsia="zh-CN"/>
        </w:rPr>
        <w:t xml:space="preserve">    合同价：</w:t>
      </w:r>
      <w:r>
        <w:rPr>
          <w:rFonts w:hint="eastAsia" w:ascii="宋体" w:hAnsi="宋体" w:cs="宋体"/>
          <w:sz w:val="21"/>
          <w:szCs w:val="21"/>
          <w:u w:val="single"/>
          <w:lang w:val="en-US" w:eastAsia="zh-CN"/>
        </w:rPr>
        <w:t xml:space="preserve">     </w:t>
      </w:r>
      <w:r>
        <w:rPr>
          <w:rFonts w:hint="eastAsia" w:ascii="宋体" w:hAnsi="宋体" w:cs="宋体"/>
          <w:sz w:val="21"/>
          <w:szCs w:val="21"/>
          <w:lang w:val="en-US" w:eastAsia="zh-CN"/>
        </w:rPr>
        <w:t xml:space="preserve"> ，本项目采用固定总价合同，编制费用不予调整，无论任何原因（包含但不限于设计图纸变更等）导致的项目期限延长，委托人均不再增加编制费用。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委托人：  (公章)                咨询人：  (公章)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u w:val="single"/>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42" w:name="_Toc407261893"/>
      <w:r>
        <w:rPr>
          <w:rFonts w:hint="eastAsia" w:ascii="宋体" w:hAnsi="宋体" w:eastAsia="宋体" w:cs="宋体"/>
          <w:b/>
          <w:bCs/>
          <w:kern w:val="44"/>
          <w:sz w:val="21"/>
          <w:szCs w:val="21"/>
        </w:rPr>
        <w:t>第二部分通用合同条款</w:t>
      </w:r>
      <w:bookmarkEnd w:id="42"/>
    </w:p>
    <w:p>
      <w:pPr>
        <w:pStyle w:val="3"/>
        <w:spacing w:line="360" w:lineRule="auto"/>
        <w:rPr>
          <w:rFonts w:hint="eastAsia" w:ascii="宋体" w:hAnsi="宋体" w:eastAsia="宋体" w:cs="宋体"/>
          <w:sz w:val="21"/>
          <w:szCs w:val="21"/>
        </w:rPr>
      </w:pPr>
      <w:bookmarkStart w:id="43" w:name="_Toc407261894"/>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44" w:name="_Toc303538975"/>
      <w:bookmarkEnd w:id="44"/>
      <w:bookmarkStart w:id="45" w:name="_Toc303538974"/>
      <w:bookmarkEnd w:id="45"/>
      <w:bookmarkStart w:id="46" w:name="_Toc303538976"/>
      <w:bookmarkEnd w:id="46"/>
      <w:bookmarkStart w:id="47" w:name="_Toc303538972"/>
      <w:bookmarkEnd w:id="47"/>
      <w:bookmarkStart w:id="48" w:name="_Toc303538973"/>
      <w:bookmarkEnd w:id="48"/>
      <w:bookmarkStart w:id="49" w:name="_Toc296346528"/>
      <w:bookmarkStart w:id="50" w:name="_Toc296503027"/>
      <w:r>
        <w:rPr>
          <w:rFonts w:hint="eastAsia" w:ascii="宋体" w:hAnsi="宋体" w:eastAsia="宋体" w:cs="宋体"/>
          <w:b w:val="0"/>
          <w:sz w:val="21"/>
          <w:szCs w:val="21"/>
        </w:rPr>
        <w:t>一般约定</w:t>
      </w:r>
      <w:bookmarkEnd w:id="43"/>
      <w:bookmarkEnd w:id="49"/>
      <w:bookmarkEnd w:id="50"/>
    </w:p>
    <w:p>
      <w:pPr>
        <w:pStyle w:val="4"/>
        <w:spacing w:line="360" w:lineRule="auto"/>
        <w:rPr>
          <w:rFonts w:hint="eastAsia" w:ascii="宋体" w:hAnsi="宋体" w:eastAsia="宋体" w:cs="宋体"/>
          <w:sz w:val="21"/>
          <w:szCs w:val="21"/>
        </w:rPr>
      </w:pPr>
      <w:bookmarkStart w:id="51" w:name="_Toc296503028"/>
      <w:bookmarkStart w:id="52" w:name="_Toc296346529"/>
      <w:bookmarkStart w:id="53" w:name="_Toc337558728"/>
      <w:bookmarkStart w:id="54" w:name="_Toc407261895"/>
      <w:r>
        <w:rPr>
          <w:rFonts w:hint="eastAsia" w:ascii="宋体" w:hAnsi="宋体" w:eastAsia="宋体" w:cs="宋体"/>
          <w:sz w:val="21"/>
          <w:szCs w:val="21"/>
        </w:rPr>
        <w:t>1.1 词语定义</w:t>
      </w:r>
      <w:bookmarkEnd w:id="51"/>
      <w:bookmarkEnd w:id="52"/>
      <w:bookmarkEnd w:id="53"/>
      <w:r>
        <w:rPr>
          <w:rFonts w:hint="eastAsia" w:ascii="宋体" w:hAnsi="宋体" w:eastAsia="宋体" w:cs="宋体"/>
          <w:sz w:val="21"/>
          <w:szCs w:val="21"/>
        </w:rPr>
        <w:t>与解释</w:t>
      </w:r>
      <w:bookmarkEnd w:id="5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pPr>
        <w:pStyle w:val="4"/>
        <w:spacing w:line="360" w:lineRule="auto"/>
        <w:rPr>
          <w:rFonts w:hint="eastAsia" w:ascii="宋体" w:hAnsi="宋体" w:eastAsia="宋体" w:cs="宋体"/>
          <w:sz w:val="21"/>
          <w:szCs w:val="21"/>
        </w:rPr>
      </w:pPr>
      <w:bookmarkStart w:id="55" w:name="_Toc296346530"/>
      <w:bookmarkStart w:id="56" w:name="_Toc296503029"/>
      <w:bookmarkStart w:id="57" w:name="_Toc337558729"/>
      <w:bookmarkStart w:id="58" w:name="_Toc407261896"/>
      <w:r>
        <w:rPr>
          <w:rFonts w:hint="eastAsia" w:ascii="宋体" w:hAnsi="宋体" w:eastAsia="宋体" w:cs="宋体"/>
          <w:sz w:val="21"/>
          <w:szCs w:val="21"/>
        </w:rPr>
        <w:t>1.2 语言文字</w:t>
      </w:r>
      <w:bookmarkEnd w:id="55"/>
      <w:bookmarkEnd w:id="56"/>
      <w:bookmarkEnd w:id="57"/>
      <w:bookmarkEnd w:id="5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pPr>
        <w:pStyle w:val="4"/>
        <w:spacing w:line="360" w:lineRule="auto"/>
        <w:rPr>
          <w:rFonts w:hint="eastAsia" w:ascii="宋体" w:hAnsi="宋体" w:eastAsia="宋体" w:cs="宋体"/>
          <w:sz w:val="21"/>
          <w:szCs w:val="21"/>
        </w:rPr>
      </w:pPr>
      <w:bookmarkStart w:id="59" w:name="_Toc407261897"/>
      <w:bookmarkStart w:id="60" w:name="_Toc296346531"/>
      <w:bookmarkStart w:id="61" w:name="_Toc296503030"/>
      <w:bookmarkStart w:id="62" w:name="_Toc337558730"/>
      <w:r>
        <w:rPr>
          <w:rFonts w:hint="eastAsia" w:ascii="宋体" w:hAnsi="宋体" w:eastAsia="宋体" w:cs="宋体"/>
          <w:sz w:val="21"/>
          <w:szCs w:val="21"/>
        </w:rPr>
        <w:t>1.3 法律</w:t>
      </w:r>
      <w:bookmarkEnd w:id="59"/>
      <w:bookmarkEnd w:id="60"/>
      <w:bookmarkEnd w:id="61"/>
      <w:bookmarkEnd w:id="6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pPr>
        <w:pStyle w:val="4"/>
        <w:spacing w:line="360" w:lineRule="auto"/>
        <w:rPr>
          <w:rFonts w:hint="eastAsia" w:ascii="宋体" w:hAnsi="宋体" w:eastAsia="宋体" w:cs="宋体"/>
          <w:sz w:val="21"/>
          <w:szCs w:val="21"/>
        </w:rPr>
      </w:pPr>
      <w:bookmarkStart w:id="63" w:name="_Toc407261898"/>
      <w:r>
        <w:rPr>
          <w:rFonts w:hint="eastAsia" w:ascii="宋体" w:hAnsi="宋体" w:eastAsia="宋体" w:cs="宋体"/>
          <w:sz w:val="21"/>
          <w:szCs w:val="21"/>
        </w:rPr>
        <w:t>1.4 标准和规范</w:t>
      </w:r>
      <w:bookmarkEnd w:id="6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pPr>
        <w:pStyle w:val="4"/>
        <w:spacing w:line="360" w:lineRule="auto"/>
        <w:rPr>
          <w:rFonts w:hint="eastAsia" w:ascii="宋体" w:hAnsi="宋体" w:eastAsia="宋体" w:cs="宋体"/>
          <w:sz w:val="21"/>
          <w:szCs w:val="21"/>
        </w:rPr>
      </w:pPr>
      <w:bookmarkStart w:id="64" w:name="_Toc407261899"/>
      <w:r>
        <w:rPr>
          <w:rFonts w:hint="eastAsia" w:ascii="宋体" w:hAnsi="宋体" w:eastAsia="宋体" w:cs="宋体"/>
          <w:sz w:val="21"/>
          <w:szCs w:val="21"/>
        </w:rPr>
        <w:t>1</w:t>
      </w:r>
      <w:bookmarkStart w:id="65" w:name="_Toc296503031"/>
      <w:bookmarkStart w:id="66" w:name="_Toc296346532"/>
      <w:bookmarkStart w:id="67" w:name="_Toc337558731"/>
      <w:r>
        <w:rPr>
          <w:rFonts w:hint="eastAsia" w:ascii="宋体" w:hAnsi="宋体" w:eastAsia="宋体" w:cs="宋体"/>
          <w:sz w:val="21"/>
          <w:szCs w:val="21"/>
        </w:rPr>
        <w:t>.5 合同文件的优先顺序</w:t>
      </w:r>
      <w:bookmarkEnd w:id="64"/>
    </w:p>
    <w:bookmarkEnd w:id="65"/>
    <w:bookmarkEnd w:id="66"/>
    <w:bookmarkEnd w:id="6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pPr>
        <w:pStyle w:val="4"/>
        <w:spacing w:line="360" w:lineRule="auto"/>
        <w:rPr>
          <w:rFonts w:hint="eastAsia" w:ascii="宋体" w:hAnsi="宋体" w:eastAsia="宋体" w:cs="宋体"/>
          <w:sz w:val="21"/>
          <w:szCs w:val="21"/>
        </w:rPr>
      </w:pPr>
      <w:bookmarkStart w:id="68" w:name="_Toc351203502"/>
      <w:bookmarkStart w:id="69" w:name="_Toc407261900"/>
      <w:r>
        <w:rPr>
          <w:rFonts w:hint="eastAsia" w:ascii="宋体" w:hAnsi="宋体" w:eastAsia="宋体" w:cs="宋体"/>
          <w:sz w:val="21"/>
          <w:szCs w:val="21"/>
        </w:rPr>
        <w:t>1</w:t>
      </w:r>
      <w:bookmarkStart w:id="70" w:name="_Toc296346534"/>
      <w:bookmarkStart w:id="71" w:name="_Toc296503033"/>
      <w:bookmarkStart w:id="72" w:name="_Toc337558733"/>
      <w:r>
        <w:rPr>
          <w:rFonts w:hint="eastAsia" w:ascii="宋体" w:hAnsi="宋体" w:eastAsia="宋体" w:cs="宋体"/>
          <w:sz w:val="21"/>
          <w:szCs w:val="21"/>
        </w:rPr>
        <w:t>.6 联络</w:t>
      </w:r>
      <w:bookmarkEnd w:id="68"/>
      <w:bookmarkEnd w:id="69"/>
    </w:p>
    <w:bookmarkEnd w:id="70"/>
    <w:bookmarkEnd w:id="71"/>
    <w:bookmarkEnd w:id="72"/>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pPr>
        <w:pStyle w:val="4"/>
        <w:spacing w:line="360" w:lineRule="auto"/>
        <w:rPr>
          <w:rFonts w:hint="eastAsia" w:ascii="宋体" w:hAnsi="宋体" w:eastAsia="宋体" w:cs="宋体"/>
          <w:sz w:val="21"/>
          <w:szCs w:val="21"/>
        </w:rPr>
      </w:pPr>
      <w:bookmarkStart w:id="73" w:name="_Toc407261901"/>
      <w:r>
        <w:rPr>
          <w:rFonts w:hint="eastAsia" w:ascii="宋体" w:hAnsi="宋体" w:eastAsia="宋体" w:cs="宋体"/>
          <w:sz w:val="21"/>
          <w:szCs w:val="21"/>
        </w:rPr>
        <w:t>1.7 守法诚信</w:t>
      </w:r>
      <w:bookmarkEnd w:id="7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pPr>
        <w:pStyle w:val="4"/>
        <w:spacing w:line="360" w:lineRule="auto"/>
        <w:rPr>
          <w:rFonts w:hint="eastAsia" w:ascii="宋体" w:hAnsi="宋体" w:eastAsia="宋体" w:cs="宋体"/>
          <w:sz w:val="21"/>
          <w:szCs w:val="21"/>
        </w:rPr>
      </w:pPr>
      <w:bookmarkStart w:id="74" w:name="_Toc407261902"/>
      <w:r>
        <w:rPr>
          <w:rFonts w:hint="eastAsia" w:ascii="宋体" w:hAnsi="宋体" w:eastAsia="宋体" w:cs="宋体"/>
          <w:sz w:val="21"/>
          <w:szCs w:val="21"/>
        </w:rPr>
        <w:t>1.8 保密</w:t>
      </w:r>
      <w:bookmarkEnd w:id="7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pPr>
        <w:pStyle w:val="3"/>
        <w:spacing w:line="360" w:lineRule="auto"/>
        <w:rPr>
          <w:rFonts w:hint="eastAsia" w:ascii="宋体" w:hAnsi="宋体" w:eastAsia="宋体" w:cs="宋体"/>
          <w:b w:val="0"/>
          <w:sz w:val="21"/>
          <w:szCs w:val="21"/>
        </w:rPr>
      </w:pPr>
      <w:bookmarkStart w:id="75" w:name="_Toc407261903"/>
      <w:r>
        <w:rPr>
          <w:rFonts w:hint="eastAsia" w:ascii="宋体" w:hAnsi="宋体" w:eastAsia="宋体" w:cs="宋体"/>
          <w:b w:val="0"/>
          <w:sz w:val="21"/>
          <w:szCs w:val="21"/>
        </w:rPr>
        <w:t>2. 委托人</w:t>
      </w:r>
      <w:bookmarkEnd w:id="75"/>
    </w:p>
    <w:p>
      <w:pPr>
        <w:pStyle w:val="4"/>
        <w:spacing w:line="360" w:lineRule="auto"/>
        <w:rPr>
          <w:rFonts w:hint="eastAsia" w:ascii="宋体" w:hAnsi="宋体" w:eastAsia="宋体" w:cs="宋体"/>
          <w:sz w:val="21"/>
          <w:szCs w:val="21"/>
        </w:rPr>
      </w:pPr>
      <w:bookmarkStart w:id="76" w:name="_Toc407261904"/>
      <w:r>
        <w:rPr>
          <w:rFonts w:hint="eastAsia" w:ascii="宋体" w:hAnsi="宋体" w:eastAsia="宋体" w:cs="宋体"/>
          <w:sz w:val="21"/>
          <w:szCs w:val="21"/>
        </w:rPr>
        <w:t>2.1 委托人代表</w:t>
      </w:r>
      <w:bookmarkEnd w:id="7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pPr>
        <w:pStyle w:val="4"/>
        <w:spacing w:line="360" w:lineRule="auto"/>
        <w:rPr>
          <w:rFonts w:hint="eastAsia" w:ascii="宋体" w:hAnsi="宋体" w:eastAsia="宋体" w:cs="宋体"/>
          <w:sz w:val="21"/>
          <w:szCs w:val="21"/>
        </w:rPr>
      </w:pPr>
      <w:bookmarkStart w:id="77" w:name="_Toc407261905"/>
      <w:r>
        <w:rPr>
          <w:rFonts w:hint="eastAsia" w:ascii="宋体" w:hAnsi="宋体" w:eastAsia="宋体" w:cs="宋体"/>
          <w:sz w:val="21"/>
          <w:szCs w:val="21"/>
        </w:rPr>
        <w:t>2.2 提供资料</w:t>
      </w:r>
      <w:bookmarkEnd w:id="7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pPr>
        <w:pStyle w:val="4"/>
        <w:spacing w:line="360" w:lineRule="auto"/>
        <w:rPr>
          <w:rFonts w:hint="eastAsia" w:ascii="宋体" w:hAnsi="宋体" w:eastAsia="宋体" w:cs="宋体"/>
          <w:sz w:val="21"/>
          <w:szCs w:val="21"/>
        </w:rPr>
      </w:pPr>
      <w:bookmarkStart w:id="78" w:name="_Toc407261906"/>
      <w:r>
        <w:rPr>
          <w:rFonts w:hint="eastAsia" w:ascii="宋体" w:hAnsi="宋体" w:eastAsia="宋体" w:cs="宋体"/>
          <w:sz w:val="21"/>
          <w:szCs w:val="21"/>
        </w:rPr>
        <w:t>2.3 提供工作条件</w:t>
      </w:r>
      <w:bookmarkEnd w:id="7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pPr>
        <w:pStyle w:val="4"/>
        <w:spacing w:line="360" w:lineRule="auto"/>
        <w:rPr>
          <w:rFonts w:hint="eastAsia" w:ascii="宋体" w:hAnsi="宋体" w:eastAsia="宋体" w:cs="宋体"/>
          <w:sz w:val="21"/>
          <w:szCs w:val="21"/>
        </w:rPr>
      </w:pPr>
      <w:bookmarkStart w:id="79" w:name="_Toc407261907"/>
      <w:r>
        <w:rPr>
          <w:rFonts w:hint="eastAsia" w:ascii="宋体" w:hAnsi="宋体" w:eastAsia="宋体" w:cs="宋体"/>
          <w:sz w:val="21"/>
          <w:szCs w:val="21"/>
        </w:rPr>
        <w:t>2.4 答复</w:t>
      </w:r>
      <w:bookmarkEnd w:id="7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pPr>
        <w:pStyle w:val="4"/>
        <w:spacing w:line="360" w:lineRule="auto"/>
        <w:rPr>
          <w:rFonts w:hint="eastAsia" w:ascii="宋体" w:hAnsi="宋体" w:eastAsia="宋体" w:cs="宋体"/>
          <w:sz w:val="21"/>
          <w:szCs w:val="21"/>
        </w:rPr>
      </w:pPr>
      <w:bookmarkStart w:id="80" w:name="_Toc407261908"/>
      <w:r>
        <w:rPr>
          <w:rFonts w:hint="eastAsia" w:ascii="宋体" w:hAnsi="宋体" w:eastAsia="宋体" w:cs="宋体"/>
          <w:sz w:val="21"/>
          <w:szCs w:val="21"/>
        </w:rPr>
        <w:t>2.5 支付酬金</w:t>
      </w:r>
      <w:bookmarkEnd w:id="80"/>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pPr>
        <w:pStyle w:val="3"/>
        <w:spacing w:line="360" w:lineRule="auto"/>
        <w:rPr>
          <w:rFonts w:hint="eastAsia" w:ascii="宋体" w:hAnsi="宋体" w:eastAsia="宋体" w:cs="宋体"/>
          <w:b w:val="0"/>
          <w:sz w:val="21"/>
          <w:szCs w:val="21"/>
        </w:rPr>
      </w:pPr>
      <w:bookmarkStart w:id="81" w:name="_Toc407261909"/>
      <w:r>
        <w:rPr>
          <w:rFonts w:hint="eastAsia" w:ascii="宋体" w:hAnsi="宋体" w:eastAsia="宋体" w:cs="宋体"/>
          <w:b w:val="0"/>
          <w:sz w:val="21"/>
          <w:szCs w:val="21"/>
        </w:rPr>
        <w:t>3. 咨询人</w:t>
      </w:r>
      <w:bookmarkEnd w:id="81"/>
    </w:p>
    <w:p>
      <w:pPr>
        <w:pStyle w:val="4"/>
        <w:spacing w:line="360" w:lineRule="auto"/>
        <w:rPr>
          <w:rFonts w:hint="eastAsia" w:ascii="宋体" w:hAnsi="宋体" w:eastAsia="宋体" w:cs="宋体"/>
          <w:sz w:val="21"/>
          <w:szCs w:val="21"/>
        </w:rPr>
      </w:pPr>
      <w:bookmarkStart w:id="82" w:name="_Toc384026373"/>
      <w:bookmarkStart w:id="83" w:name="_Toc407261910"/>
      <w:bookmarkStart w:id="84" w:name="_Toc389602818"/>
      <w:bookmarkStart w:id="85" w:name="_Toc389663475"/>
      <w:bookmarkStart w:id="86" w:name="_Toc383940899"/>
      <w:bookmarkStart w:id="87" w:name="_Toc384137544"/>
      <w:r>
        <w:rPr>
          <w:rFonts w:hint="eastAsia" w:ascii="宋体" w:hAnsi="宋体" w:eastAsia="宋体" w:cs="宋体"/>
          <w:sz w:val="21"/>
          <w:szCs w:val="21"/>
        </w:rPr>
        <w:t>3.1 咨询人的一般义务</w:t>
      </w:r>
      <w:bookmarkEnd w:id="82"/>
      <w:bookmarkEnd w:id="83"/>
      <w:bookmarkEnd w:id="84"/>
      <w:bookmarkEnd w:id="85"/>
      <w:bookmarkEnd w:id="86"/>
      <w:bookmarkEnd w:id="8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pPr>
        <w:pStyle w:val="4"/>
        <w:spacing w:line="360" w:lineRule="auto"/>
        <w:rPr>
          <w:rFonts w:hint="eastAsia" w:ascii="宋体" w:hAnsi="宋体" w:eastAsia="宋体" w:cs="宋体"/>
          <w:sz w:val="21"/>
          <w:szCs w:val="21"/>
        </w:rPr>
      </w:pPr>
      <w:bookmarkStart w:id="88" w:name="_Toc407261911"/>
      <w:r>
        <w:rPr>
          <w:rFonts w:hint="eastAsia" w:ascii="宋体" w:hAnsi="宋体" w:eastAsia="宋体" w:cs="宋体"/>
          <w:sz w:val="21"/>
          <w:szCs w:val="21"/>
        </w:rPr>
        <w:t>3.2 项目负责人</w:t>
      </w:r>
      <w:bookmarkEnd w:id="8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pPr>
        <w:pStyle w:val="4"/>
        <w:spacing w:line="360" w:lineRule="auto"/>
        <w:rPr>
          <w:rFonts w:hint="eastAsia" w:ascii="宋体" w:hAnsi="宋体" w:eastAsia="宋体" w:cs="宋体"/>
          <w:sz w:val="21"/>
          <w:szCs w:val="21"/>
        </w:rPr>
      </w:pPr>
      <w:bookmarkStart w:id="89" w:name="_Toc383940901"/>
      <w:bookmarkStart w:id="90" w:name="_Toc384137546"/>
      <w:bookmarkStart w:id="91" w:name="_Toc389663477"/>
      <w:bookmarkStart w:id="92" w:name="_Toc389602820"/>
      <w:bookmarkStart w:id="93" w:name="_Toc384026375"/>
      <w:bookmarkStart w:id="94" w:name="_Toc407261912"/>
      <w:r>
        <w:rPr>
          <w:rFonts w:hint="eastAsia" w:ascii="宋体" w:hAnsi="宋体" w:eastAsia="宋体" w:cs="宋体"/>
          <w:sz w:val="21"/>
          <w:szCs w:val="21"/>
        </w:rPr>
        <w:t>3.3 工程造价专业人员</w:t>
      </w:r>
      <w:bookmarkEnd w:id="89"/>
      <w:bookmarkEnd w:id="90"/>
      <w:bookmarkEnd w:id="91"/>
      <w:bookmarkEnd w:id="92"/>
      <w:bookmarkEnd w:id="93"/>
      <w:bookmarkEnd w:id="9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pPr>
        <w:pStyle w:val="3"/>
        <w:spacing w:line="360" w:lineRule="auto"/>
        <w:rPr>
          <w:rFonts w:hint="eastAsia" w:ascii="宋体" w:hAnsi="宋体" w:eastAsia="宋体" w:cs="宋体"/>
          <w:b w:val="0"/>
          <w:sz w:val="21"/>
          <w:szCs w:val="21"/>
        </w:rPr>
      </w:pPr>
      <w:bookmarkStart w:id="95" w:name="_Toc407261913"/>
      <w:r>
        <w:rPr>
          <w:rFonts w:hint="eastAsia" w:ascii="宋体" w:hAnsi="宋体" w:eastAsia="宋体" w:cs="宋体"/>
          <w:b w:val="0"/>
          <w:sz w:val="21"/>
          <w:szCs w:val="21"/>
        </w:rPr>
        <w:t>4. 咨询业务范围和工作内容</w:t>
      </w:r>
      <w:bookmarkEnd w:id="95"/>
    </w:p>
    <w:p>
      <w:pPr>
        <w:pStyle w:val="4"/>
        <w:spacing w:line="360" w:lineRule="auto"/>
        <w:rPr>
          <w:rFonts w:hint="eastAsia" w:ascii="宋体" w:hAnsi="宋体" w:eastAsia="宋体" w:cs="宋体"/>
          <w:sz w:val="21"/>
          <w:szCs w:val="21"/>
        </w:rPr>
      </w:pPr>
      <w:bookmarkStart w:id="96" w:name="_Toc407261914"/>
      <w:r>
        <w:rPr>
          <w:rFonts w:hint="eastAsia" w:ascii="宋体" w:hAnsi="宋体" w:eastAsia="宋体" w:cs="宋体"/>
          <w:sz w:val="21"/>
          <w:szCs w:val="21"/>
        </w:rPr>
        <w:t>4.1 咨询业务范围</w:t>
      </w:r>
      <w:bookmarkEnd w:id="9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pPr>
        <w:pStyle w:val="4"/>
        <w:spacing w:line="360" w:lineRule="auto"/>
        <w:rPr>
          <w:rFonts w:hint="eastAsia" w:ascii="宋体" w:hAnsi="宋体" w:eastAsia="宋体" w:cs="宋体"/>
          <w:sz w:val="21"/>
          <w:szCs w:val="21"/>
        </w:rPr>
      </w:pPr>
      <w:bookmarkStart w:id="97" w:name="_Toc407261915"/>
      <w:r>
        <w:rPr>
          <w:rFonts w:hint="eastAsia" w:ascii="宋体" w:hAnsi="宋体" w:eastAsia="宋体" w:cs="宋体"/>
          <w:sz w:val="21"/>
          <w:szCs w:val="21"/>
        </w:rPr>
        <w:t>4.2 咨询工作内容</w:t>
      </w:r>
      <w:bookmarkEnd w:id="9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pPr>
        <w:pStyle w:val="3"/>
        <w:spacing w:line="360" w:lineRule="auto"/>
        <w:rPr>
          <w:rFonts w:hint="eastAsia" w:ascii="宋体" w:hAnsi="宋体" w:eastAsia="宋体" w:cs="宋体"/>
          <w:b w:val="0"/>
          <w:sz w:val="21"/>
          <w:szCs w:val="21"/>
        </w:rPr>
      </w:pPr>
      <w:bookmarkStart w:id="98" w:name="_Toc407261916"/>
      <w:bookmarkStart w:id="99" w:name="_Toc337558772"/>
      <w:bookmarkStart w:id="100" w:name="_Toc296346574"/>
      <w:bookmarkStart w:id="101" w:name="_Toc296503073"/>
      <w:r>
        <w:rPr>
          <w:rFonts w:hint="eastAsia" w:ascii="宋体" w:hAnsi="宋体" w:eastAsia="宋体" w:cs="宋体"/>
          <w:b w:val="0"/>
          <w:sz w:val="21"/>
          <w:szCs w:val="21"/>
        </w:rPr>
        <w:t>5. 咨询期限</w:t>
      </w:r>
      <w:bookmarkEnd w:id="98"/>
    </w:p>
    <w:bookmarkEnd w:id="99"/>
    <w:bookmarkEnd w:id="100"/>
    <w:bookmarkEnd w:id="101"/>
    <w:p>
      <w:pPr>
        <w:pStyle w:val="4"/>
        <w:spacing w:line="360" w:lineRule="auto"/>
        <w:rPr>
          <w:rFonts w:hint="eastAsia" w:ascii="宋体" w:hAnsi="宋体" w:eastAsia="宋体" w:cs="宋体"/>
          <w:sz w:val="21"/>
          <w:szCs w:val="21"/>
        </w:rPr>
      </w:pPr>
      <w:bookmarkStart w:id="102" w:name="_Toc407261917"/>
      <w:r>
        <w:rPr>
          <w:rFonts w:hint="eastAsia" w:ascii="宋体" w:hAnsi="宋体" w:eastAsia="宋体" w:cs="宋体"/>
          <w:sz w:val="21"/>
          <w:szCs w:val="21"/>
        </w:rPr>
        <w:t>5.1 咨询期限开始</w:t>
      </w:r>
      <w:bookmarkEnd w:id="10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pPr>
        <w:pStyle w:val="4"/>
        <w:spacing w:line="360" w:lineRule="auto"/>
        <w:rPr>
          <w:rFonts w:hint="eastAsia" w:ascii="宋体" w:hAnsi="宋体" w:eastAsia="宋体" w:cs="宋体"/>
          <w:sz w:val="21"/>
          <w:szCs w:val="21"/>
        </w:rPr>
      </w:pPr>
      <w:bookmarkStart w:id="103" w:name="_Toc407261918"/>
      <w:r>
        <w:rPr>
          <w:rFonts w:hint="eastAsia" w:ascii="宋体" w:hAnsi="宋体" w:eastAsia="宋体" w:cs="宋体"/>
          <w:sz w:val="21"/>
          <w:szCs w:val="21"/>
        </w:rPr>
        <w:t>5.2 咨询期限延误</w:t>
      </w:r>
      <w:bookmarkEnd w:id="10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pPr>
        <w:spacing w:line="360" w:lineRule="auto"/>
        <w:ind w:firstLine="420" w:firstLineChars="200"/>
        <w:rPr>
          <w:rFonts w:hint="eastAsia" w:ascii="宋体" w:hAnsi="宋体" w:eastAsia="宋体" w:cs="宋体"/>
          <w:sz w:val="21"/>
          <w:szCs w:val="21"/>
        </w:rPr>
      </w:pPr>
      <w:bookmarkStart w:id="104" w:name="_Toc296503076"/>
      <w:bookmarkStart w:id="105" w:name="_Toc296346577"/>
      <w:r>
        <w:rPr>
          <w:rFonts w:hint="eastAsia" w:ascii="宋体" w:hAnsi="宋体" w:eastAsia="宋体" w:cs="宋体"/>
          <w:sz w:val="21"/>
          <w:szCs w:val="21"/>
        </w:rPr>
        <w:t>因</w:t>
      </w:r>
      <w:bookmarkEnd w:id="104"/>
      <w:bookmarkEnd w:id="105"/>
      <w:r>
        <w:rPr>
          <w:rFonts w:hint="eastAsia" w:ascii="宋体" w:hAnsi="宋体" w:eastAsia="宋体" w:cs="宋体"/>
          <w:sz w:val="21"/>
          <w:szCs w:val="21"/>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06" w:name="_Toc407261919"/>
      <w:r>
        <w:rPr>
          <w:rFonts w:hint="eastAsia" w:ascii="宋体" w:hAnsi="宋体" w:eastAsia="宋体" w:cs="宋体"/>
          <w:sz w:val="21"/>
          <w:szCs w:val="21"/>
        </w:rPr>
        <w:t>5.3 工程造价咨询成果文件交付期限</w:t>
      </w:r>
      <w:bookmarkEnd w:id="106"/>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pPr>
        <w:pStyle w:val="3"/>
        <w:spacing w:line="360" w:lineRule="auto"/>
        <w:rPr>
          <w:rFonts w:hint="eastAsia" w:ascii="宋体" w:hAnsi="宋体" w:eastAsia="宋体" w:cs="宋体"/>
          <w:b w:val="0"/>
          <w:sz w:val="21"/>
          <w:szCs w:val="21"/>
        </w:rPr>
      </w:pPr>
      <w:bookmarkStart w:id="107" w:name="_Toc407261920"/>
      <w:r>
        <w:rPr>
          <w:rFonts w:hint="eastAsia" w:ascii="宋体" w:hAnsi="宋体" w:eastAsia="宋体" w:cs="宋体"/>
          <w:b w:val="0"/>
          <w:sz w:val="21"/>
          <w:szCs w:val="21"/>
        </w:rPr>
        <w:t>6. 咨询质量</w:t>
      </w:r>
      <w:bookmarkEnd w:id="107"/>
    </w:p>
    <w:p>
      <w:pPr>
        <w:pStyle w:val="4"/>
        <w:spacing w:line="360" w:lineRule="auto"/>
        <w:rPr>
          <w:rFonts w:hint="eastAsia" w:ascii="宋体" w:hAnsi="宋体" w:eastAsia="宋体" w:cs="宋体"/>
          <w:sz w:val="21"/>
          <w:szCs w:val="21"/>
        </w:rPr>
      </w:pPr>
      <w:bookmarkStart w:id="108" w:name="_Toc407261921"/>
      <w:r>
        <w:rPr>
          <w:rFonts w:hint="eastAsia" w:ascii="宋体" w:hAnsi="宋体" w:eastAsia="宋体" w:cs="宋体"/>
          <w:sz w:val="21"/>
          <w:szCs w:val="21"/>
        </w:rPr>
        <w:t>6.1 质量要求</w:t>
      </w:r>
      <w:bookmarkEnd w:id="108"/>
    </w:p>
    <w:p>
      <w:pPr>
        <w:spacing w:line="360" w:lineRule="auto"/>
        <w:ind w:firstLine="420" w:firstLineChars="200"/>
        <w:rPr>
          <w:rFonts w:hint="eastAsia" w:ascii="宋体" w:hAnsi="宋体" w:eastAsia="宋体" w:cs="宋体"/>
          <w:sz w:val="21"/>
          <w:szCs w:val="21"/>
        </w:rPr>
      </w:pPr>
      <w:bookmarkStart w:id="109" w:name="_Toc337558760"/>
      <w:r>
        <w:rPr>
          <w:rFonts w:hint="eastAsia" w:ascii="宋体" w:hAnsi="宋体" w:eastAsia="宋体" w:cs="宋体"/>
          <w:sz w:val="21"/>
          <w:szCs w:val="21"/>
        </w:rPr>
        <w:t>咨询人出具的工程造价咨询成果文件质量应符合现行国家或行业工程计价有关规定、标准、规范的要求。</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pPr>
        <w:pStyle w:val="4"/>
        <w:spacing w:line="360" w:lineRule="auto"/>
        <w:rPr>
          <w:rFonts w:hint="eastAsia" w:ascii="宋体" w:hAnsi="宋体" w:eastAsia="宋体" w:cs="宋体"/>
          <w:sz w:val="21"/>
          <w:szCs w:val="21"/>
        </w:rPr>
      </w:pPr>
      <w:bookmarkStart w:id="110" w:name="_Toc407261922"/>
      <w:r>
        <w:rPr>
          <w:rFonts w:hint="eastAsia" w:ascii="宋体" w:hAnsi="宋体" w:eastAsia="宋体" w:cs="宋体"/>
          <w:sz w:val="21"/>
          <w:szCs w:val="21"/>
        </w:rPr>
        <w:t>6.2 质量保证措施</w:t>
      </w:r>
      <w:bookmarkEnd w:id="110"/>
    </w:p>
    <w:bookmarkEnd w:id="109"/>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pPr>
        <w:pStyle w:val="4"/>
        <w:spacing w:line="360" w:lineRule="auto"/>
        <w:rPr>
          <w:rFonts w:hint="eastAsia" w:ascii="宋体" w:hAnsi="宋体" w:eastAsia="宋体" w:cs="宋体"/>
          <w:sz w:val="21"/>
          <w:szCs w:val="21"/>
        </w:rPr>
      </w:pPr>
      <w:bookmarkStart w:id="111" w:name="_Toc407261923"/>
      <w:r>
        <w:rPr>
          <w:rFonts w:hint="eastAsia" w:ascii="宋体" w:hAnsi="宋体" w:eastAsia="宋体" w:cs="宋体"/>
          <w:sz w:val="21"/>
          <w:szCs w:val="21"/>
        </w:rPr>
        <w:t>6.3 质量不合格处理</w:t>
      </w:r>
      <w:bookmarkEnd w:id="111"/>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pPr>
        <w:pStyle w:val="3"/>
        <w:spacing w:line="360" w:lineRule="auto"/>
        <w:rPr>
          <w:rFonts w:hint="eastAsia" w:ascii="宋体" w:hAnsi="宋体" w:eastAsia="宋体" w:cs="宋体"/>
          <w:b w:val="0"/>
          <w:sz w:val="21"/>
          <w:szCs w:val="21"/>
        </w:rPr>
      </w:pPr>
      <w:bookmarkStart w:id="112" w:name="_Toc407261924"/>
      <w:r>
        <w:rPr>
          <w:rFonts w:hint="eastAsia" w:ascii="宋体" w:hAnsi="宋体" w:eastAsia="宋体" w:cs="宋体"/>
          <w:b w:val="0"/>
          <w:sz w:val="21"/>
          <w:szCs w:val="21"/>
        </w:rPr>
        <w:t>7. 咨询酬金</w:t>
      </w:r>
      <w:bookmarkEnd w:id="112"/>
    </w:p>
    <w:p>
      <w:pPr>
        <w:pStyle w:val="4"/>
        <w:spacing w:line="360" w:lineRule="auto"/>
        <w:rPr>
          <w:rFonts w:hint="eastAsia" w:ascii="宋体" w:hAnsi="宋体" w:eastAsia="宋体" w:cs="宋体"/>
          <w:sz w:val="21"/>
          <w:szCs w:val="21"/>
        </w:rPr>
      </w:pPr>
      <w:bookmarkStart w:id="113" w:name="_Toc407261925"/>
      <w:r>
        <w:rPr>
          <w:rFonts w:hint="eastAsia" w:ascii="宋体" w:hAnsi="宋体" w:eastAsia="宋体" w:cs="宋体"/>
          <w:sz w:val="21"/>
          <w:szCs w:val="21"/>
        </w:rPr>
        <w:t>7.1 酬金计算方式</w:t>
      </w:r>
      <w:bookmarkEnd w:id="11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除专用合同条款另有约定外，合同当事人应在</w:t>
      </w:r>
      <w:r>
        <w:rPr>
          <w:rFonts w:hint="eastAsia" w:ascii="宋体" w:hAnsi="宋体" w:eastAsia="宋体" w:cs="宋体"/>
          <w:kern w:val="0"/>
          <w:sz w:val="21"/>
          <w:szCs w:val="21"/>
        </w:rPr>
        <w:t>合同协议书或</w:t>
      </w:r>
      <w:r>
        <w:rPr>
          <w:rFonts w:hint="eastAsia" w:ascii="宋体" w:hAnsi="宋体" w:eastAsia="宋体" w:cs="宋体"/>
          <w:sz w:val="21"/>
          <w:szCs w:val="21"/>
        </w:rPr>
        <w:t>专用合同条款</w:t>
      </w:r>
      <w:r>
        <w:rPr>
          <w:rFonts w:hint="eastAsia" w:ascii="宋体" w:hAnsi="宋体" w:eastAsia="宋体" w:cs="宋体"/>
          <w:kern w:val="0"/>
          <w:sz w:val="21"/>
          <w:szCs w:val="21"/>
        </w:rPr>
        <w:t>中选择下列</w:t>
      </w:r>
      <w:r>
        <w:rPr>
          <w:rFonts w:hint="eastAsia" w:ascii="宋体" w:hAnsi="宋体" w:eastAsia="宋体" w:cs="宋体"/>
          <w:sz w:val="21"/>
          <w:szCs w:val="21"/>
        </w:rPr>
        <w:t>酬金计算方式之一：</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7.1.1 固定酬金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合同当事人在合同协议书中约定咨询酬金金额。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7.1.2 基本酬金加绩效酬金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合同当事人可以在专用合同条款中约定按以下计算方式确定委托人支付给咨询人的基本酬金和绩效酬金金额：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以施工单位编报的结算总价为基数，乘以专用合同条款约定的基本酬金比例，计算确定基本酬金金额。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（2）委托人除支付咨询人基本酬金外，如咨询人审核的工程造价成果文件有审减（增）额的，可以审减（增）额为基数，乘以专用合同条款约定的绩效酬金比例，计算确定绩效酬金金额。</w:t>
      </w:r>
    </w:p>
    <w:p>
      <w:pPr>
        <w:pStyle w:val="4"/>
        <w:spacing w:line="360" w:lineRule="auto"/>
        <w:rPr>
          <w:rFonts w:hint="eastAsia" w:ascii="宋体" w:hAnsi="宋体" w:eastAsia="宋体" w:cs="宋体"/>
          <w:sz w:val="21"/>
          <w:szCs w:val="21"/>
        </w:rPr>
      </w:pPr>
      <w:bookmarkStart w:id="114" w:name="_Toc407261926"/>
      <w:r>
        <w:rPr>
          <w:rFonts w:hint="eastAsia" w:ascii="宋体" w:hAnsi="宋体" w:eastAsia="宋体" w:cs="宋体"/>
          <w:sz w:val="21"/>
          <w:szCs w:val="21"/>
        </w:rPr>
        <w:t>7.2 预付酬金</w:t>
      </w:r>
      <w:bookmarkEnd w:id="11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pPr>
        <w:pStyle w:val="4"/>
        <w:spacing w:line="360" w:lineRule="auto"/>
        <w:rPr>
          <w:rFonts w:hint="eastAsia" w:ascii="宋体" w:hAnsi="宋体" w:eastAsia="宋体" w:cs="宋体"/>
          <w:sz w:val="21"/>
          <w:szCs w:val="21"/>
        </w:rPr>
      </w:pPr>
      <w:bookmarkStart w:id="115" w:name="_Toc407261927"/>
      <w:r>
        <w:rPr>
          <w:rFonts w:hint="eastAsia" w:ascii="宋体" w:hAnsi="宋体" w:eastAsia="宋体" w:cs="宋体"/>
          <w:sz w:val="21"/>
          <w:szCs w:val="21"/>
        </w:rPr>
        <w:t>7.3 酬金分段结算与支付</w:t>
      </w:r>
      <w:bookmarkEnd w:id="115"/>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pPr>
        <w:pStyle w:val="4"/>
        <w:spacing w:line="360" w:lineRule="auto"/>
        <w:rPr>
          <w:rFonts w:hint="eastAsia" w:ascii="宋体" w:hAnsi="宋体" w:eastAsia="宋体" w:cs="宋体"/>
          <w:sz w:val="21"/>
          <w:szCs w:val="21"/>
        </w:rPr>
      </w:pPr>
      <w:bookmarkStart w:id="116" w:name="_Toc407261928"/>
      <w:r>
        <w:rPr>
          <w:rFonts w:hint="eastAsia" w:ascii="宋体" w:hAnsi="宋体" w:eastAsia="宋体" w:cs="宋体"/>
          <w:sz w:val="21"/>
          <w:szCs w:val="21"/>
        </w:rPr>
        <w:t>7.4 酬金结清与支付</w:t>
      </w:r>
      <w:bookmarkEnd w:id="11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 酬金结清与支付申请视为已被认可。</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pPr>
        <w:pStyle w:val="4"/>
        <w:spacing w:line="360" w:lineRule="auto"/>
        <w:rPr>
          <w:rFonts w:hint="eastAsia" w:ascii="宋体" w:hAnsi="宋体" w:eastAsia="宋体" w:cs="宋体"/>
          <w:sz w:val="21"/>
          <w:szCs w:val="21"/>
        </w:rPr>
      </w:pPr>
      <w:bookmarkStart w:id="117" w:name="_Toc407261929"/>
      <w:r>
        <w:rPr>
          <w:rFonts w:hint="eastAsia" w:ascii="宋体" w:hAnsi="宋体" w:eastAsia="宋体" w:cs="宋体"/>
          <w:sz w:val="21"/>
          <w:szCs w:val="21"/>
        </w:rPr>
        <w:t>7.5 费用支付</w:t>
      </w:r>
      <w:bookmarkEnd w:id="11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pPr>
        <w:pStyle w:val="3"/>
        <w:spacing w:line="360" w:lineRule="auto"/>
        <w:rPr>
          <w:rFonts w:hint="eastAsia" w:ascii="宋体" w:hAnsi="宋体" w:eastAsia="宋体" w:cs="宋体"/>
          <w:b w:val="0"/>
          <w:sz w:val="21"/>
          <w:szCs w:val="21"/>
        </w:rPr>
      </w:pPr>
      <w:bookmarkStart w:id="118" w:name="_Toc407261930"/>
      <w:r>
        <w:rPr>
          <w:rFonts w:hint="eastAsia" w:ascii="宋体" w:hAnsi="宋体" w:eastAsia="宋体" w:cs="宋体"/>
          <w:b w:val="0"/>
          <w:sz w:val="21"/>
          <w:szCs w:val="21"/>
        </w:rPr>
        <w:t>8. 变更</w:t>
      </w:r>
      <w:bookmarkEnd w:id="118"/>
    </w:p>
    <w:p>
      <w:pPr>
        <w:pStyle w:val="4"/>
        <w:spacing w:line="360" w:lineRule="auto"/>
        <w:rPr>
          <w:rFonts w:hint="eastAsia" w:ascii="宋体" w:hAnsi="宋体" w:eastAsia="宋体" w:cs="宋体"/>
          <w:sz w:val="21"/>
          <w:szCs w:val="21"/>
        </w:rPr>
      </w:pPr>
      <w:bookmarkStart w:id="119" w:name="_Toc407261931"/>
      <w:bookmarkStart w:id="120" w:name="_Toc296346585"/>
      <w:bookmarkStart w:id="121" w:name="_Toc337558788"/>
      <w:bookmarkStart w:id="122" w:name="_Toc296503084"/>
      <w:r>
        <w:rPr>
          <w:rFonts w:hint="eastAsia" w:ascii="宋体" w:hAnsi="宋体" w:eastAsia="宋体" w:cs="宋体"/>
          <w:sz w:val="21"/>
          <w:szCs w:val="21"/>
        </w:rPr>
        <w:t>8.1 变更的范围</w:t>
      </w:r>
      <w:bookmarkEnd w:id="119"/>
    </w:p>
    <w:bookmarkEnd w:id="120"/>
    <w:bookmarkEnd w:id="121"/>
    <w:bookmarkEnd w:id="122"/>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23" w:name="_Toc407261932"/>
      <w:r>
        <w:rPr>
          <w:rFonts w:hint="eastAsia" w:ascii="宋体" w:hAnsi="宋体" w:eastAsia="宋体" w:cs="宋体"/>
          <w:sz w:val="21"/>
          <w:szCs w:val="21"/>
        </w:rPr>
        <w:t>8.2 变更引起的咨询酬金和期限调整</w:t>
      </w:r>
      <w:bookmarkEnd w:id="123"/>
    </w:p>
    <w:p>
      <w:pPr>
        <w:spacing w:line="360" w:lineRule="auto"/>
        <w:ind w:firstLine="420" w:firstLineChars="200"/>
        <w:rPr>
          <w:rFonts w:hint="eastAsia" w:ascii="宋体" w:hAnsi="宋体" w:eastAsia="宋体" w:cs="宋体"/>
          <w:sz w:val="21"/>
          <w:szCs w:val="21"/>
          <w:highlight w:val="yellow"/>
        </w:rPr>
      </w:pPr>
      <w:r>
        <w:rPr>
          <w:rFonts w:hint="eastAsia" w:ascii="宋体" w:hAnsi="宋体" w:eastAsia="宋体" w:cs="宋体"/>
          <w:sz w:val="21"/>
          <w:szCs w:val="21"/>
        </w:rPr>
        <w:t xml:space="preserve">8.2.1 </w:t>
      </w:r>
      <w:r>
        <w:rPr>
          <w:rFonts w:hint="eastAsia" w:ascii="宋体" w:hAnsi="宋体" w:eastAsia="宋体" w:cs="宋体"/>
          <w:kern w:val="0"/>
          <w:sz w:val="21"/>
          <w:szCs w:val="21"/>
          <w:highlight w:val="yellow"/>
        </w:rPr>
        <w:t>本项目采用固定</w:t>
      </w:r>
      <w:r>
        <w:rPr>
          <w:rFonts w:hint="eastAsia" w:ascii="宋体" w:hAnsi="宋体" w:cs="宋体"/>
          <w:kern w:val="0"/>
          <w:sz w:val="21"/>
          <w:szCs w:val="21"/>
          <w:highlight w:val="yellow"/>
          <w:lang w:val="en-US" w:eastAsia="zh-CN"/>
        </w:rPr>
        <w:t>总价</w:t>
      </w:r>
      <w:r>
        <w:rPr>
          <w:rFonts w:hint="eastAsia" w:ascii="宋体" w:hAnsi="宋体" w:eastAsia="宋体" w:cs="宋体"/>
          <w:kern w:val="0"/>
          <w:sz w:val="21"/>
          <w:szCs w:val="21"/>
          <w:highlight w:val="yellow"/>
        </w:rPr>
        <w:t>合同，编制</w:t>
      </w:r>
      <w:r>
        <w:rPr>
          <w:rFonts w:hint="eastAsia" w:ascii="宋体" w:hAnsi="宋体" w:cs="宋体"/>
          <w:kern w:val="0"/>
          <w:sz w:val="21"/>
          <w:szCs w:val="21"/>
          <w:highlight w:val="yellow"/>
          <w:lang w:val="en-US" w:eastAsia="zh-CN"/>
        </w:rPr>
        <w:t>费</w:t>
      </w:r>
      <w:r>
        <w:rPr>
          <w:rFonts w:hint="eastAsia" w:ascii="宋体" w:hAnsi="宋体" w:eastAsia="宋体" w:cs="宋体"/>
          <w:kern w:val="0"/>
          <w:sz w:val="21"/>
          <w:szCs w:val="21"/>
          <w:highlight w:val="yellow"/>
        </w:rPr>
        <w:t>不予调整，无论任何原因</w:t>
      </w:r>
      <w:r>
        <w:rPr>
          <w:rFonts w:hint="eastAsia" w:ascii="宋体" w:hAnsi="宋体" w:cs="宋体"/>
          <w:kern w:val="0"/>
          <w:sz w:val="21"/>
          <w:szCs w:val="21"/>
          <w:highlight w:val="yellow"/>
          <w:lang w:eastAsia="zh-CN"/>
        </w:rPr>
        <w:t>（</w:t>
      </w:r>
      <w:r>
        <w:rPr>
          <w:rFonts w:hint="eastAsia" w:ascii="宋体" w:hAnsi="宋体" w:cs="宋体"/>
          <w:kern w:val="0"/>
          <w:sz w:val="21"/>
          <w:szCs w:val="21"/>
          <w:highlight w:val="yellow"/>
          <w:lang w:val="en-US" w:eastAsia="zh-CN"/>
        </w:rPr>
        <w:t>包含但不限于</w:t>
      </w:r>
      <w:r>
        <w:rPr>
          <w:rFonts w:hint="eastAsia" w:ascii="宋体" w:hAnsi="宋体" w:eastAsia="宋体" w:cs="宋体"/>
          <w:kern w:val="0"/>
          <w:sz w:val="21"/>
          <w:szCs w:val="21"/>
          <w:highlight w:val="yellow"/>
        </w:rPr>
        <w:t>设计图纸变更</w:t>
      </w:r>
      <w:r>
        <w:rPr>
          <w:rFonts w:hint="eastAsia" w:ascii="宋体" w:hAnsi="宋体" w:eastAsia="宋体" w:cs="宋体"/>
          <w:kern w:val="0"/>
          <w:sz w:val="21"/>
          <w:szCs w:val="21"/>
          <w:highlight w:val="yellow"/>
          <w:lang w:val="en-US" w:eastAsia="zh-CN"/>
        </w:rPr>
        <w:t>等</w:t>
      </w:r>
      <w:r>
        <w:rPr>
          <w:rFonts w:hint="eastAsia" w:ascii="宋体" w:hAnsi="宋体" w:cs="宋体"/>
          <w:kern w:val="0"/>
          <w:sz w:val="21"/>
          <w:szCs w:val="21"/>
          <w:highlight w:val="yellow"/>
          <w:lang w:eastAsia="zh-CN"/>
        </w:rPr>
        <w:t>）</w:t>
      </w:r>
      <w:r>
        <w:rPr>
          <w:rFonts w:hint="eastAsia" w:ascii="宋体" w:hAnsi="宋体" w:eastAsia="宋体" w:cs="宋体"/>
          <w:kern w:val="0"/>
          <w:sz w:val="21"/>
          <w:szCs w:val="21"/>
          <w:highlight w:val="yellow"/>
        </w:rPr>
        <w:t>导致的</w:t>
      </w:r>
      <w:r>
        <w:rPr>
          <w:rFonts w:hint="eastAsia" w:ascii="宋体" w:hAnsi="宋体" w:cs="宋体"/>
          <w:kern w:val="0"/>
          <w:sz w:val="21"/>
          <w:szCs w:val="21"/>
          <w:highlight w:val="yellow"/>
          <w:lang w:val="en-US" w:eastAsia="zh-CN"/>
        </w:rPr>
        <w:t>项目</w:t>
      </w:r>
      <w:r>
        <w:rPr>
          <w:rFonts w:hint="eastAsia" w:ascii="宋体" w:hAnsi="宋体" w:eastAsia="宋体" w:cs="宋体"/>
          <w:kern w:val="0"/>
          <w:sz w:val="21"/>
          <w:szCs w:val="21"/>
          <w:highlight w:val="yellow"/>
        </w:rPr>
        <w:t>期限延长，委托人均不再增加编制费用</w:t>
      </w:r>
      <w:r>
        <w:rPr>
          <w:rFonts w:hint="eastAsia" w:ascii="宋体" w:hAnsi="宋体" w:eastAsia="宋体" w:cs="宋体"/>
          <w:sz w:val="21"/>
          <w:szCs w:val="21"/>
          <w:highlight w:val="yellow"/>
        </w:rPr>
        <w:t>。</w:t>
      </w:r>
    </w:p>
    <w:p>
      <w:pPr>
        <w:pStyle w:val="4"/>
        <w:spacing w:line="360" w:lineRule="auto"/>
        <w:rPr>
          <w:rFonts w:hint="eastAsia" w:ascii="宋体" w:hAnsi="宋体" w:eastAsia="宋体" w:cs="宋体"/>
          <w:sz w:val="21"/>
          <w:szCs w:val="21"/>
        </w:rPr>
      </w:pPr>
      <w:bookmarkStart w:id="124" w:name="_Toc407261933"/>
      <w:r>
        <w:rPr>
          <w:rFonts w:hint="eastAsia" w:ascii="宋体" w:hAnsi="宋体" w:eastAsia="宋体" w:cs="宋体"/>
          <w:sz w:val="21"/>
          <w:szCs w:val="21"/>
        </w:rPr>
        <w:t>8.3 咨询人的合理化建议</w:t>
      </w:r>
      <w:bookmarkEnd w:id="12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咨询人可以向委托人提出合理化建议并说明实施该建议对工程造价和工期的影响。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pPr>
        <w:pStyle w:val="3"/>
        <w:spacing w:line="360" w:lineRule="auto"/>
        <w:rPr>
          <w:rFonts w:hint="eastAsia" w:ascii="宋体" w:hAnsi="宋体" w:eastAsia="宋体" w:cs="宋体"/>
          <w:b w:val="0"/>
          <w:sz w:val="21"/>
          <w:szCs w:val="21"/>
        </w:rPr>
      </w:pPr>
      <w:bookmarkStart w:id="125" w:name="_Toc407261934"/>
      <w:r>
        <w:rPr>
          <w:rFonts w:hint="eastAsia" w:ascii="宋体" w:hAnsi="宋体" w:eastAsia="宋体" w:cs="宋体"/>
          <w:b w:val="0"/>
          <w:sz w:val="21"/>
          <w:szCs w:val="21"/>
        </w:rPr>
        <w:t>9. 违约</w:t>
      </w:r>
      <w:bookmarkEnd w:id="125"/>
    </w:p>
    <w:p>
      <w:pPr>
        <w:pStyle w:val="4"/>
        <w:spacing w:line="360" w:lineRule="auto"/>
        <w:rPr>
          <w:rFonts w:hint="eastAsia" w:ascii="宋体" w:hAnsi="宋体" w:eastAsia="宋体" w:cs="宋体"/>
          <w:sz w:val="21"/>
          <w:szCs w:val="21"/>
        </w:rPr>
      </w:pPr>
      <w:bookmarkStart w:id="126" w:name="_Toc407261935"/>
      <w:r>
        <w:rPr>
          <w:rFonts w:hint="eastAsia" w:ascii="宋体" w:hAnsi="宋体" w:eastAsia="宋体" w:cs="宋体"/>
          <w:sz w:val="21"/>
          <w:szCs w:val="21"/>
        </w:rPr>
        <w:t>9.1 委托人违约</w:t>
      </w:r>
      <w:bookmarkEnd w:id="12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7" w:name="_Toc407261936"/>
      <w:r>
        <w:rPr>
          <w:rFonts w:hint="eastAsia" w:ascii="宋体" w:hAnsi="宋体" w:eastAsia="宋体" w:cs="宋体"/>
          <w:sz w:val="21"/>
          <w:szCs w:val="21"/>
        </w:rPr>
        <w:t>9.2 咨询人违约</w:t>
      </w:r>
      <w:bookmarkEnd w:id="12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8" w:name="_Toc407261937"/>
      <w:r>
        <w:rPr>
          <w:rFonts w:hint="eastAsia" w:ascii="宋体" w:hAnsi="宋体" w:eastAsia="宋体" w:cs="宋体"/>
          <w:sz w:val="21"/>
          <w:szCs w:val="21"/>
        </w:rPr>
        <w:t>9.3 第三人造成的违约</w:t>
      </w:r>
      <w:bookmarkEnd w:id="12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pPr>
        <w:pStyle w:val="3"/>
        <w:spacing w:line="360" w:lineRule="auto"/>
        <w:rPr>
          <w:rFonts w:hint="eastAsia" w:ascii="宋体" w:hAnsi="宋体" w:eastAsia="宋体" w:cs="宋体"/>
          <w:b w:val="0"/>
          <w:sz w:val="21"/>
          <w:szCs w:val="21"/>
        </w:rPr>
      </w:pPr>
      <w:bookmarkStart w:id="129" w:name="_Toc407261938"/>
      <w:r>
        <w:rPr>
          <w:rFonts w:hint="eastAsia" w:ascii="宋体" w:hAnsi="宋体" w:eastAsia="宋体" w:cs="宋体"/>
          <w:b w:val="0"/>
          <w:sz w:val="21"/>
          <w:szCs w:val="21"/>
        </w:rPr>
        <w:t>10. 争议解决</w:t>
      </w:r>
      <w:bookmarkEnd w:id="129"/>
    </w:p>
    <w:p>
      <w:pPr>
        <w:pStyle w:val="4"/>
        <w:spacing w:line="360" w:lineRule="auto"/>
        <w:rPr>
          <w:rFonts w:hint="eastAsia" w:ascii="宋体" w:hAnsi="宋体" w:eastAsia="宋体" w:cs="宋体"/>
          <w:sz w:val="21"/>
          <w:szCs w:val="21"/>
        </w:rPr>
      </w:pPr>
      <w:bookmarkStart w:id="130" w:name="_Toc407261939"/>
      <w:bookmarkStart w:id="131" w:name="_Toc296346648"/>
      <w:bookmarkStart w:id="132" w:name="_Toc296503147"/>
      <w:bookmarkStart w:id="133" w:name="_Toc337558841"/>
      <w:r>
        <w:rPr>
          <w:rFonts w:hint="eastAsia" w:ascii="宋体" w:hAnsi="宋体" w:eastAsia="宋体" w:cs="宋体"/>
          <w:sz w:val="21"/>
          <w:szCs w:val="21"/>
        </w:rPr>
        <w:t>10.1 和解</w:t>
      </w:r>
      <w:bookmarkEnd w:id="130"/>
    </w:p>
    <w:bookmarkEnd w:id="131"/>
    <w:bookmarkEnd w:id="132"/>
    <w:bookmarkEnd w:id="133"/>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4" w:name="_Toc407261940"/>
      <w:r>
        <w:rPr>
          <w:rFonts w:hint="eastAsia" w:ascii="宋体" w:hAnsi="宋体" w:eastAsia="宋体" w:cs="宋体"/>
          <w:sz w:val="21"/>
          <w:szCs w:val="21"/>
        </w:rPr>
        <w:t>10</w:t>
      </w:r>
      <w:bookmarkStart w:id="135" w:name="_Toc337558842"/>
      <w:bookmarkStart w:id="136" w:name="_Toc296346649"/>
      <w:bookmarkStart w:id="137" w:name="_Toc296503148"/>
      <w:r>
        <w:rPr>
          <w:rFonts w:hint="eastAsia" w:ascii="宋体" w:hAnsi="宋体" w:eastAsia="宋体" w:cs="宋体"/>
          <w:sz w:val="21"/>
          <w:szCs w:val="21"/>
        </w:rPr>
        <w:t>.2 调解</w:t>
      </w:r>
      <w:bookmarkEnd w:id="134"/>
    </w:p>
    <w:bookmarkEnd w:id="135"/>
    <w:bookmarkEnd w:id="136"/>
    <w:bookmarkEnd w:id="13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8" w:name="_Toc407261941"/>
      <w:r>
        <w:rPr>
          <w:rFonts w:hint="eastAsia" w:ascii="宋体" w:hAnsi="宋体" w:eastAsia="宋体" w:cs="宋体"/>
          <w:sz w:val="21"/>
          <w:szCs w:val="21"/>
        </w:rPr>
        <w:t>10.3 仲裁或诉讼</w:t>
      </w:r>
      <w:bookmarkEnd w:id="13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pPr>
        <w:pStyle w:val="4"/>
        <w:spacing w:line="360" w:lineRule="auto"/>
        <w:rPr>
          <w:rFonts w:hint="eastAsia" w:ascii="宋体" w:hAnsi="宋体" w:eastAsia="宋体" w:cs="宋体"/>
          <w:sz w:val="21"/>
          <w:szCs w:val="21"/>
        </w:rPr>
      </w:pPr>
      <w:bookmarkStart w:id="139" w:name="_Toc407261942"/>
      <w:r>
        <w:rPr>
          <w:rFonts w:hint="eastAsia" w:ascii="宋体" w:hAnsi="宋体" w:eastAsia="宋体" w:cs="宋体"/>
          <w:sz w:val="21"/>
          <w:szCs w:val="21"/>
        </w:rPr>
        <w:t>10.4 争议解决条款效力</w:t>
      </w:r>
      <w:bookmarkEnd w:id="13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kern w:val="0"/>
          <w:sz w:val="21"/>
          <w:szCs w:val="21"/>
        </w:rPr>
        <w:br w:type="page"/>
      </w:r>
      <w:bookmarkStart w:id="140" w:name="_Toc407261943"/>
      <w:r>
        <w:rPr>
          <w:rFonts w:hint="eastAsia" w:ascii="宋体" w:hAnsi="宋体" w:eastAsia="宋体" w:cs="宋体"/>
          <w:b/>
          <w:bCs/>
          <w:kern w:val="44"/>
          <w:sz w:val="21"/>
          <w:szCs w:val="21"/>
        </w:rPr>
        <w:t>第三部分专用合同条款</w:t>
      </w:r>
      <w:bookmarkEnd w:id="140"/>
    </w:p>
    <w:p>
      <w:pPr>
        <w:pStyle w:val="3"/>
        <w:spacing w:line="360" w:lineRule="auto"/>
        <w:rPr>
          <w:rFonts w:hint="eastAsia" w:ascii="宋体" w:hAnsi="宋体" w:eastAsia="宋体" w:cs="宋体"/>
          <w:sz w:val="21"/>
          <w:szCs w:val="21"/>
        </w:rPr>
      </w:pPr>
      <w:bookmarkStart w:id="141" w:name="_Toc351203633"/>
      <w:bookmarkStart w:id="142" w:name="_Toc407261944"/>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143" w:name="_Toc297048342"/>
      <w:bookmarkStart w:id="144" w:name="_Toc297120456"/>
      <w:bookmarkStart w:id="145" w:name="_Toc296891196"/>
      <w:bookmarkStart w:id="146" w:name="_Toc296346657"/>
      <w:bookmarkStart w:id="147" w:name="_Toc296347155"/>
      <w:bookmarkStart w:id="148" w:name="_Toc296944495"/>
      <w:bookmarkStart w:id="149" w:name="_Toc292559866"/>
      <w:bookmarkStart w:id="150" w:name="_Toc296503156"/>
      <w:bookmarkStart w:id="151" w:name="_Toc296890984"/>
      <w:bookmarkStart w:id="152" w:name="_Toc292559361"/>
      <w:r>
        <w:rPr>
          <w:rFonts w:hint="eastAsia" w:ascii="宋体" w:hAnsi="宋体" w:eastAsia="宋体" w:cs="宋体"/>
          <w:b w:val="0"/>
          <w:sz w:val="21"/>
          <w:szCs w:val="21"/>
        </w:rPr>
        <w:t>. 一般约定</w:t>
      </w:r>
      <w:bookmarkEnd w:id="141"/>
      <w:bookmarkEnd w:id="142"/>
    </w:p>
    <w:bookmarkEnd w:id="143"/>
    <w:bookmarkEnd w:id="144"/>
    <w:bookmarkEnd w:id="145"/>
    <w:bookmarkEnd w:id="146"/>
    <w:bookmarkEnd w:id="147"/>
    <w:bookmarkEnd w:id="148"/>
    <w:bookmarkEnd w:id="149"/>
    <w:bookmarkEnd w:id="150"/>
    <w:bookmarkEnd w:id="151"/>
    <w:bookmarkEnd w:id="152"/>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pStyle w:val="3"/>
        <w:spacing w:line="360" w:lineRule="auto"/>
        <w:rPr>
          <w:rFonts w:hint="eastAsia" w:ascii="宋体" w:hAnsi="宋体" w:eastAsia="宋体" w:cs="宋体"/>
          <w:b w:val="0"/>
          <w:sz w:val="21"/>
          <w:szCs w:val="21"/>
        </w:rPr>
      </w:pPr>
      <w:bookmarkStart w:id="153" w:name="_Toc407261945"/>
      <w:bookmarkStart w:id="154" w:name="_Toc351203634"/>
      <w:r>
        <w:rPr>
          <w:rFonts w:hint="eastAsia" w:ascii="宋体" w:hAnsi="宋体" w:eastAsia="宋体" w:cs="宋体"/>
          <w:b w:val="0"/>
          <w:sz w:val="21"/>
          <w:szCs w:val="21"/>
        </w:rPr>
        <w:t>2</w:t>
      </w:r>
      <w:bookmarkStart w:id="155" w:name="_Toc297120457"/>
      <w:bookmarkStart w:id="156" w:name="_Toc296891197"/>
      <w:bookmarkStart w:id="157" w:name="_Toc292559867"/>
      <w:bookmarkStart w:id="158" w:name="_Toc296503157"/>
      <w:bookmarkStart w:id="159" w:name="_Toc296346658"/>
      <w:bookmarkStart w:id="160" w:name="_Toc296347156"/>
      <w:bookmarkStart w:id="161" w:name="_Toc296944496"/>
      <w:bookmarkStart w:id="162" w:name="_Toc297048343"/>
      <w:bookmarkStart w:id="163" w:name="_Toc292559362"/>
      <w:bookmarkStart w:id="164" w:name="_Toc296890985"/>
      <w:r>
        <w:rPr>
          <w:rFonts w:hint="eastAsia" w:ascii="宋体" w:hAnsi="宋体" w:eastAsia="宋体" w:cs="宋体"/>
          <w:b w:val="0"/>
          <w:sz w:val="21"/>
          <w:szCs w:val="21"/>
        </w:rPr>
        <w:t>. 委托人</w:t>
      </w:r>
      <w:bookmarkEnd w:id="153"/>
      <w:bookmarkEnd w:id="154"/>
    </w:p>
    <w:bookmarkEnd w:id="155"/>
    <w:bookmarkEnd w:id="156"/>
    <w:bookmarkEnd w:id="157"/>
    <w:bookmarkEnd w:id="158"/>
    <w:bookmarkEnd w:id="159"/>
    <w:bookmarkEnd w:id="160"/>
    <w:bookmarkEnd w:id="161"/>
    <w:bookmarkEnd w:id="162"/>
    <w:bookmarkEnd w:id="163"/>
    <w:bookmarkEnd w:id="164"/>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5" w:name="_Toc407261946"/>
      <w:r>
        <w:rPr>
          <w:rFonts w:hint="eastAsia" w:ascii="宋体" w:hAnsi="宋体" w:eastAsia="宋体" w:cs="宋体"/>
          <w:b w:val="0"/>
          <w:sz w:val="21"/>
          <w:szCs w:val="21"/>
        </w:rPr>
        <w:t>3. 咨询人</w:t>
      </w:r>
      <w:bookmarkEnd w:id="165"/>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6" w:name="_Toc407261947"/>
      <w:r>
        <w:rPr>
          <w:rFonts w:hint="eastAsia" w:ascii="宋体" w:hAnsi="宋体" w:eastAsia="宋体" w:cs="宋体"/>
          <w:b w:val="0"/>
          <w:sz w:val="21"/>
          <w:szCs w:val="21"/>
        </w:rPr>
        <w:t>4. 咨询业务范围和工作内容</w:t>
      </w:r>
      <w:bookmarkEnd w:id="166"/>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编制工程量清单及招标控制价</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7" w:name="_Toc407261948"/>
      <w:r>
        <w:rPr>
          <w:rFonts w:hint="eastAsia" w:ascii="宋体" w:hAnsi="宋体" w:eastAsia="宋体" w:cs="宋体"/>
          <w:b w:val="0"/>
          <w:sz w:val="21"/>
          <w:szCs w:val="21"/>
        </w:rPr>
        <w:t>5. 咨询期限</w:t>
      </w:r>
      <w:bookmarkEnd w:id="167"/>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bookmarkStart w:id="168" w:name="_Toc304295548"/>
      <w:bookmarkStart w:id="169" w:name="_Toc300934970"/>
      <w:bookmarkStart w:id="170" w:name="_Toc297216177"/>
      <w:bookmarkStart w:id="171" w:name="_Toc297123518"/>
      <w:bookmarkStart w:id="172" w:name="_Toc303539127"/>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173" w:name="_Toc312678013"/>
      <w:bookmarkStart w:id="174" w:name="_Toc318581170"/>
      <w:bookmarkStart w:id="175" w:name="_Toc312677487"/>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因咨询人原因造成咨询期限延误，</w:t>
      </w:r>
      <w:bookmarkStart w:id="176" w:name="_Toc318581171"/>
      <w:bookmarkStart w:id="177" w:name="_Toc312678014"/>
      <w:r>
        <w:rPr>
          <w:rFonts w:hint="eastAsia" w:ascii="宋体" w:hAnsi="宋体" w:eastAsia="宋体" w:cs="宋体"/>
          <w:sz w:val="21"/>
          <w:szCs w:val="21"/>
        </w:rPr>
        <w:t>逾期完成咨询业务违约金的上限：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bookmarkEnd w:id="176"/>
    <w:bookmarkEnd w:id="177"/>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sz w:val="21"/>
          <w:szCs w:val="21"/>
          <w:u w:val="single"/>
        </w:rPr>
        <w:t xml:space="preserve"> 三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78" w:name="_Toc407261949"/>
      <w:r>
        <w:rPr>
          <w:rFonts w:hint="eastAsia" w:ascii="宋体" w:hAnsi="宋体" w:eastAsia="宋体" w:cs="宋体"/>
          <w:b w:val="0"/>
          <w:sz w:val="21"/>
          <w:szCs w:val="21"/>
        </w:rPr>
        <w:t>6. 咨询质量</w:t>
      </w:r>
      <w:bookmarkEnd w:id="178"/>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pPr>
        <w:pStyle w:val="3"/>
        <w:spacing w:line="360" w:lineRule="auto"/>
        <w:rPr>
          <w:rFonts w:hint="eastAsia" w:ascii="宋体" w:hAnsi="宋体" w:eastAsia="宋体" w:cs="宋体"/>
          <w:b w:val="0"/>
          <w:sz w:val="21"/>
          <w:szCs w:val="21"/>
        </w:rPr>
      </w:pPr>
      <w:bookmarkStart w:id="179" w:name="_Toc407261950"/>
      <w:r>
        <w:rPr>
          <w:rFonts w:hint="eastAsia" w:ascii="宋体" w:hAnsi="宋体" w:eastAsia="宋体" w:cs="宋体"/>
          <w:b w:val="0"/>
          <w:sz w:val="21"/>
          <w:szCs w:val="21"/>
        </w:rPr>
        <w:t>7. 咨询酬金</w:t>
      </w:r>
      <w:bookmarkEnd w:id="179"/>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pPr>
        <w:spacing w:line="360" w:lineRule="auto"/>
        <w:rPr>
          <w:rFonts w:hint="eastAsia" w:ascii="宋体" w:hAnsi="宋体" w:eastAsia="宋体" w:cs="宋体"/>
          <w:sz w:val="21"/>
          <w:szCs w:val="21"/>
          <w:highlight w:val="yellow"/>
        </w:rPr>
      </w:pPr>
      <w:r>
        <w:rPr>
          <w:rFonts w:hint="eastAsia" w:ascii="宋体" w:hAnsi="宋体" w:eastAsia="宋体" w:cs="宋体"/>
          <w:sz w:val="21"/>
          <w:szCs w:val="21"/>
          <w:highlight w:val="yellow"/>
        </w:rPr>
        <w:t>咨询酬金其他计算方式：</w:t>
      </w:r>
      <w:r>
        <w:rPr>
          <w:rFonts w:hint="eastAsia" w:ascii="宋体" w:hAnsi="宋体" w:eastAsia="宋体" w:cs="宋体"/>
          <w:sz w:val="21"/>
          <w:szCs w:val="21"/>
          <w:highlight w:val="yellow"/>
          <w:u w:val="single"/>
        </w:rPr>
        <w:t>采用固定酬金方式结算</w:t>
      </w:r>
      <w:r>
        <w:rPr>
          <w:rFonts w:hint="eastAsia" w:ascii="宋体" w:hAnsi="宋体" w:eastAsia="宋体" w:cs="宋体"/>
          <w:sz w:val="21"/>
          <w:szCs w:val="21"/>
          <w:highlight w:val="yellow"/>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7.4.3 委托人完成酬金支付的期限：</w:t>
      </w:r>
      <w:r>
        <w:rPr>
          <w:rFonts w:hint="eastAsia" w:ascii="宋体" w:hAnsi="宋体" w:eastAsia="宋体" w:cs="宋体"/>
          <w:sz w:val="21"/>
          <w:szCs w:val="21"/>
          <w:u w:val="single"/>
        </w:rPr>
        <w:t>委托人确定中标单位后支付50%咨询费用，余款在本工程结算审计后30日内付清</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0" w:name="_Toc407261951"/>
      <w:r>
        <w:rPr>
          <w:rFonts w:hint="eastAsia" w:ascii="宋体" w:hAnsi="宋体" w:eastAsia="宋体" w:cs="宋体"/>
          <w:b w:val="0"/>
          <w:sz w:val="21"/>
          <w:szCs w:val="21"/>
        </w:rPr>
        <w:t>8. 变更</w:t>
      </w:r>
      <w:bookmarkEnd w:id="180"/>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8.2.1 变更引起咨询酬金调整的计算方法: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变更引起咨询期限调整的计算方法: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1" w:name="_Toc407261952"/>
      <w:r>
        <w:rPr>
          <w:rFonts w:hint="eastAsia" w:ascii="宋体" w:hAnsi="宋体" w:eastAsia="宋体" w:cs="宋体"/>
          <w:b w:val="0"/>
          <w:sz w:val="21"/>
          <w:szCs w:val="21"/>
        </w:rPr>
        <w:t>9. 违约</w:t>
      </w:r>
      <w:bookmarkEnd w:id="181"/>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2" w:name="_Toc407261953"/>
      <w:r>
        <w:rPr>
          <w:rFonts w:hint="eastAsia" w:ascii="宋体" w:hAnsi="宋体" w:eastAsia="宋体" w:cs="宋体"/>
          <w:b w:val="0"/>
          <w:sz w:val="21"/>
          <w:szCs w:val="21"/>
        </w:rPr>
        <w:t>10. 争议解决</w:t>
      </w:r>
      <w:bookmarkEnd w:id="182"/>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pPr>
        <w:spacing w:after="12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因合同及合同有关事项发生的争议，按下列第</w:t>
      </w:r>
      <w:r>
        <w:rPr>
          <w:rFonts w:hint="eastAsia" w:ascii="宋体" w:hAnsi="宋体" w:eastAsia="宋体" w:cs="宋体"/>
          <w:sz w:val="21"/>
          <w:szCs w:val="21"/>
          <w:u w:val="single"/>
        </w:rPr>
        <w:t xml:space="preserve">  2   </w:t>
      </w:r>
      <w:r>
        <w:rPr>
          <w:rFonts w:hint="eastAsia" w:ascii="宋体" w:hAnsi="宋体" w:eastAsia="宋体" w:cs="宋体"/>
          <w:sz w:val="21"/>
          <w:szCs w:val="21"/>
        </w:rPr>
        <w:t>种方式解决：</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（1）向仲裁委员会申请仲裁；</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eastAsia="宋体" w:cs="宋体"/>
          <w:kern w:val="0"/>
          <w:sz w:val="21"/>
          <w:szCs w:val="21"/>
          <w:u w:val="single"/>
        </w:rPr>
        <w:t>滁州市南谯区</w:t>
      </w:r>
      <w:r>
        <w:rPr>
          <w:rFonts w:hint="eastAsia" w:ascii="宋体" w:hAnsi="宋体" w:eastAsia="宋体" w:cs="宋体"/>
          <w:kern w:val="0"/>
          <w:sz w:val="21"/>
          <w:szCs w:val="21"/>
        </w:rPr>
        <w:t>人民法院起诉。</w:t>
      </w:r>
    </w:p>
    <w:p>
      <w:pPr>
        <w:pStyle w:val="3"/>
        <w:spacing w:line="360" w:lineRule="auto"/>
        <w:rPr>
          <w:rFonts w:hint="eastAsia" w:ascii="宋体" w:hAnsi="宋体" w:eastAsia="宋体" w:cs="宋体"/>
          <w:b w:val="0"/>
          <w:sz w:val="21"/>
          <w:szCs w:val="21"/>
        </w:rPr>
      </w:pPr>
      <w:bookmarkStart w:id="183" w:name="_Toc407261954"/>
      <w:r>
        <w:rPr>
          <w:rFonts w:hint="eastAsia" w:ascii="宋体" w:hAnsi="宋体" w:eastAsia="宋体" w:cs="宋体"/>
          <w:b w:val="0"/>
          <w:sz w:val="21"/>
          <w:szCs w:val="21"/>
        </w:rPr>
        <w:t>11. 补充条款</w:t>
      </w:r>
      <w:bookmarkEnd w:id="183"/>
    </w:p>
    <w:p>
      <w:pPr>
        <w:spacing w:line="360" w:lineRule="auto"/>
        <w:rPr>
          <w:rFonts w:hint="eastAsia" w:ascii="仿宋_GB2312" w:hAnsi="Times New Roman" w:eastAsia="仿宋_GB2312"/>
          <w:sz w:val="28"/>
          <w:szCs w:val="28"/>
        </w:rPr>
      </w:pPr>
      <w:r>
        <w:rPr>
          <w:rFonts w:hint="eastAsia" w:ascii="宋体" w:hAnsi="宋体" w:eastAsia="宋体" w:cs="宋体"/>
          <w:sz w:val="21"/>
          <w:szCs w:val="21"/>
          <w:u w:val="single"/>
        </w:rPr>
        <w:t xml:space="preserve">                            /     </w:t>
      </w:r>
      <w:r>
        <w:rPr>
          <w:rFonts w:hint="eastAsia" w:ascii="仿宋_GB2312" w:hAnsi="Times New Roman" w:eastAsia="仿宋_GB2312"/>
          <w:sz w:val="28"/>
          <w:szCs w:val="28"/>
          <w:u w:val="single"/>
        </w:rPr>
        <w:t xml:space="preserve">                          </w:t>
      </w:r>
    </w:p>
    <w:p>
      <w:pPr>
        <w:spacing w:line="400" w:lineRule="exact"/>
        <w:rPr>
          <w:rFonts w:ascii="仿宋" w:hAnsi="仿宋" w:eastAsia="仿宋" w:cs="仿宋"/>
          <w:sz w:val="24"/>
        </w:rPr>
      </w:pP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184" w:name="_Toc29730"/>
      <w:r>
        <w:rPr>
          <w:rFonts w:hint="eastAsia"/>
        </w:rPr>
        <w:t>第四章</w:t>
      </w:r>
      <w:r>
        <w:t></w:t>
      </w:r>
      <w:r>
        <w:rPr>
          <w:rFonts w:hint="eastAsia"/>
        </w:rPr>
        <w:t>技术标准和要求</w:t>
      </w:r>
      <w:bookmarkEnd w:id="184"/>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pPr>
      <w:bookmarkStart w:id="185" w:name="_Toc31238"/>
      <w:r>
        <w:rPr>
          <w:rFonts w:hint="eastAsia"/>
        </w:rPr>
        <w:t>第五章</w:t>
      </w:r>
      <w:r>
        <w:t></w:t>
      </w:r>
      <w:r>
        <w:rPr>
          <w:rFonts w:hint="eastAsia"/>
        </w:rPr>
        <w:t>投标文件格式</w:t>
      </w:r>
      <w:bookmarkEnd w:id="185"/>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4"/>
        <w:spacing w:beforeLines="100" w:afterLines="100" w:line="480" w:lineRule="exact"/>
        <w:ind w:firstLine="180" w:firstLineChars="75"/>
        <w:rPr>
          <w:rFonts w:ascii="仿宋" w:hAnsi="仿宋" w:eastAsia="仿宋" w:cs="仿宋"/>
          <w:b/>
          <w:color w:val="auto"/>
          <w:sz w:val="24"/>
          <w:szCs w:val="24"/>
        </w:rPr>
      </w:pPr>
      <w:bookmarkStart w:id="186"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186"/>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lang w:val="en-US" w:eastAsia="zh-CN"/>
        </w:rPr>
        <w:t>投标</w:t>
      </w:r>
      <w:r>
        <w:rPr>
          <w:rFonts w:hint="eastAsia"/>
          <w:b/>
          <w:sz w:val="28"/>
          <w:szCs w:val="28"/>
        </w:rPr>
        <w:t>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 xml:space="preserve"> 人民币大写：     </w:t>
      </w:r>
      <w:r>
        <w:rPr>
          <w:rFonts w:hint="eastAsia" w:ascii="宋体" w:cs="宋体"/>
          <w:kern w:val="0"/>
          <w:sz w:val="24"/>
        </w:rPr>
        <w:t>并在</w:t>
      </w:r>
      <w:r>
        <w:rPr>
          <w:rFonts w:ascii="宋体" w:cs="宋体"/>
          <w:kern w:val="0"/>
          <w:sz w:val="24"/>
          <w:u w:val="single"/>
        </w:rPr>
        <w:t xml:space="preserve">   </w:t>
      </w:r>
      <w:r>
        <w:rPr>
          <w:rFonts w:hint="eastAsia" w:ascii="宋体" w:cs="宋体"/>
          <w:kern w:val="0"/>
          <w:sz w:val="24"/>
        </w:rPr>
        <w:t>个日历天（工期）完成该项目的工程量清单、最高投标限价编制并完成备案工作，向招标单位提交造价成果</w:t>
      </w:r>
      <w:r>
        <w:rPr>
          <w:rFonts w:hint="eastAsia" w:ascii="宋体" w:cs="宋体"/>
          <w:kern w:val="0"/>
          <w:sz w:val="24"/>
          <w:lang w:val="en-US" w:eastAsia="zh-CN"/>
        </w:rPr>
        <w:t>文件</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187" w:name="_Toc23863"/>
      <w:r>
        <w:rPr>
          <w:rFonts w:hint="eastAsia"/>
        </w:rPr>
        <w:t>第六章</w:t>
      </w:r>
      <w:r>
        <w:t></w:t>
      </w:r>
      <w:r>
        <w:rPr>
          <w:rFonts w:hint="eastAsia"/>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滁州市储备粮油管理有限公司沙河分公司升级改造项目</w:t>
            </w:r>
            <w:r>
              <w:rPr>
                <w:rFonts w:hint="eastAsia" w:ascii="仿宋" w:hAnsi="仿宋" w:eastAsia="仿宋" w:cs="仿宋"/>
                <w:sz w:val="28"/>
                <w:szCs w:val="28"/>
                <w:u w:val="single"/>
              </w:rPr>
              <w:t>工程量清单、最高投标限价编制服务项目</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招标人：</w:t>
            </w:r>
            <w:r>
              <w:rPr>
                <w:rFonts w:hint="eastAsia" w:ascii="仿宋" w:hAnsi="仿宋" w:eastAsia="仿宋" w:cs="仿宋"/>
                <w:sz w:val="28"/>
                <w:szCs w:val="28"/>
                <w:lang w:eastAsia="zh-CN"/>
              </w:rPr>
              <w:t xml:space="preserve">滁州市储备粮油管理有限公司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w:t>
            </w:r>
            <w:r>
              <w:rPr>
                <w:rFonts w:hint="eastAsia" w:ascii="仿宋" w:hAnsi="仿宋" w:eastAsia="仿宋" w:cs="仿宋"/>
                <w:sz w:val="28"/>
                <w:szCs w:val="28"/>
                <w:lang w:eastAsia="zh-CN"/>
              </w:rPr>
              <w:t xml:space="preserve">杨康、吕健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联系方式：18255047168、13955018398</w:t>
            </w:r>
          </w:p>
          <w:p>
            <w:pPr>
              <w:spacing w:line="500" w:lineRule="exact"/>
              <w:ind w:firstLine="281" w:firstLineChars="100"/>
              <w:rPr>
                <w:rFonts w:ascii="仿宋" w:hAnsi="仿宋" w:eastAsia="仿宋" w:cs="仿宋"/>
                <w:b/>
                <w:bCs/>
                <w:sz w:val="28"/>
                <w:szCs w:val="28"/>
              </w:rPr>
            </w:pP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6160" w:firstLineChars="22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2</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5D60886"/>
    <w:rsid w:val="16A220B2"/>
    <w:rsid w:val="16AB249D"/>
    <w:rsid w:val="1C136BB6"/>
    <w:rsid w:val="1C4B5EA8"/>
    <w:rsid w:val="1E1554ED"/>
    <w:rsid w:val="1F5664D5"/>
    <w:rsid w:val="202B1B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BB93099"/>
    <w:rsid w:val="4E5B79A0"/>
    <w:rsid w:val="4F8A1859"/>
    <w:rsid w:val="502D24E4"/>
    <w:rsid w:val="50442C3B"/>
    <w:rsid w:val="51831F72"/>
    <w:rsid w:val="52CE5689"/>
    <w:rsid w:val="558A3D0F"/>
    <w:rsid w:val="569E5C28"/>
    <w:rsid w:val="56DF1F12"/>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DE5EA5"/>
    <w:rsid w:val="6A16299D"/>
    <w:rsid w:val="6D0B604A"/>
    <w:rsid w:val="6DAC05BE"/>
    <w:rsid w:val="6F8373FF"/>
    <w:rsid w:val="6FDE7145"/>
    <w:rsid w:val="7025059A"/>
    <w:rsid w:val="71285582"/>
    <w:rsid w:val="725809D6"/>
    <w:rsid w:val="73875405"/>
    <w:rsid w:val="73B74532"/>
    <w:rsid w:val="74425F26"/>
    <w:rsid w:val="74CC7CBB"/>
    <w:rsid w:val="75281602"/>
    <w:rsid w:val="753E6878"/>
    <w:rsid w:val="774E2667"/>
    <w:rsid w:val="77660698"/>
    <w:rsid w:val="778B7EE0"/>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17012</Words>
  <Characters>18027</Characters>
  <Lines>0</Lines>
  <Paragraphs>0</Paragraphs>
  <TotalTime>1</TotalTime>
  <ScaleCrop>false</ScaleCrop>
  <LinksUpToDate>false</LinksUpToDate>
  <CharactersWithSpaces>19772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2024-03-27T08:28:00Z</cp:lastPrinted>
  <dcterms:modified xsi:type="dcterms:W3CDTF">2024-04-11T01:21:37Z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572186387B314EDC9542E4062329B6A5</vt:lpwstr>
  </property>
</Properties>
</file>