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ind w:right="-315" w:rightChars="-150"/>
        <w:jc w:val="center"/>
        <w:rPr>
          <w:rFonts w:ascii="仿宋" w:hAnsi="仿宋" w:eastAsia="仿宋" w:cs="仿宋"/>
          <w:b/>
          <w:bCs/>
          <w:color w:val="auto"/>
          <w:sz w:val="92"/>
          <w:szCs w:val="92"/>
          <w:u w:val="single"/>
          <w:vertAlign w:val="subscript"/>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仿宋" w:hAnsi="仿宋" w:eastAsia="仿宋" w:cs="仿宋"/>
          <w:b/>
          <w:bCs/>
          <w:color w:val="auto"/>
          <w:sz w:val="44"/>
          <w:szCs w:val="44"/>
          <w:lang w:eastAsia="zh-CN"/>
        </w:rPr>
      </w:pPr>
      <w:r>
        <w:rPr>
          <w:rFonts w:hint="eastAsia" w:ascii="宋体" w:hAnsi="宋体" w:eastAsia="仿宋" w:cs="宋体"/>
          <w:b/>
          <w:bCs/>
          <w:color w:val="auto"/>
          <w:spacing w:val="-10"/>
          <w:sz w:val="44"/>
          <w:szCs w:val="44"/>
          <w:highlight w:val="none"/>
          <w:lang w:val="en-US" w:eastAsia="zh-CN"/>
        </w:rPr>
        <w:t>2024年度</w:t>
      </w:r>
      <w:r>
        <w:rPr>
          <w:rFonts w:hint="eastAsia" w:ascii="宋体" w:hAnsi="宋体" w:eastAsia="仿宋" w:cs="宋体"/>
          <w:b/>
          <w:bCs/>
          <w:color w:val="auto"/>
          <w:spacing w:val="-10"/>
          <w:sz w:val="44"/>
          <w:szCs w:val="44"/>
          <w:lang w:eastAsia="zh-CN"/>
        </w:rPr>
        <w:t>滁</w:t>
      </w:r>
      <w:r>
        <w:rPr>
          <w:rFonts w:hint="eastAsia" w:ascii="宋体" w:hAnsi="宋体" w:eastAsia="仿宋" w:cs="宋体"/>
          <w:b/>
          <w:bCs/>
          <w:color w:val="auto"/>
          <w:spacing w:val="-10"/>
          <w:sz w:val="44"/>
          <w:szCs w:val="44"/>
          <w:lang w:val="en-US" w:eastAsia="zh-CN"/>
        </w:rPr>
        <w:t>城</w:t>
      </w:r>
      <w:r>
        <w:rPr>
          <w:rFonts w:hint="eastAsia" w:ascii="宋体" w:hAnsi="宋体" w:eastAsia="仿宋" w:cs="宋体"/>
          <w:b/>
          <w:bCs/>
          <w:color w:val="auto"/>
          <w:spacing w:val="-10"/>
          <w:sz w:val="44"/>
          <w:szCs w:val="44"/>
          <w:lang w:eastAsia="zh-CN"/>
        </w:rPr>
        <w:t>充电基础设施项目跟踪审计（</w:t>
      </w:r>
      <w:r>
        <w:rPr>
          <w:rFonts w:hint="eastAsia" w:ascii="宋体" w:hAnsi="宋体" w:eastAsia="仿宋" w:cs="宋体"/>
          <w:b/>
          <w:bCs/>
          <w:color w:val="auto"/>
          <w:spacing w:val="-10"/>
          <w:sz w:val="44"/>
          <w:szCs w:val="44"/>
          <w:lang w:val="en-US" w:eastAsia="zh-CN"/>
        </w:rPr>
        <w:t>三次</w:t>
      </w:r>
      <w:r>
        <w:rPr>
          <w:rFonts w:hint="eastAsia" w:ascii="宋体" w:hAnsi="宋体" w:eastAsia="仿宋" w:cs="宋体"/>
          <w:b/>
          <w:bCs/>
          <w:color w:val="auto"/>
          <w:spacing w:val="-10"/>
          <w:sz w:val="44"/>
          <w:szCs w:val="44"/>
          <w:lang w:eastAsia="zh-CN"/>
        </w:rPr>
        <w:t>）</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宋体" w:hAnsi="宋体" w:eastAsia="仿宋" w:cs="宋体"/>
          <w:b/>
          <w:bCs/>
          <w:color w:val="auto"/>
          <w:spacing w:val="-10"/>
          <w:sz w:val="44"/>
          <w:szCs w:val="44"/>
          <w:lang w:eastAsia="zh-CN"/>
        </w:rPr>
      </w:pPr>
      <w:r>
        <w:rPr>
          <w:rFonts w:hint="eastAsia" w:ascii="宋体" w:hAnsi="宋体" w:eastAsia="仿宋" w:cs="宋体"/>
          <w:b/>
          <w:bCs/>
          <w:color w:val="auto"/>
          <w:spacing w:val="-10"/>
          <w:sz w:val="44"/>
          <w:szCs w:val="44"/>
          <w:lang w:eastAsia="zh-CN"/>
        </w:rPr>
        <w:t>招标文件</w:t>
      </w:r>
    </w:p>
    <w:p>
      <w:pPr>
        <w:spacing w:line="480" w:lineRule="exact"/>
        <w:rPr>
          <w:rFonts w:ascii="仿宋" w:hAnsi="仿宋" w:eastAsia="仿宋" w:cs="仿宋"/>
          <w:b/>
          <w:bCs/>
          <w:color w:val="auto"/>
          <w:sz w:val="44"/>
          <w:szCs w:val="44"/>
        </w:rPr>
      </w:pPr>
    </w:p>
    <w:p>
      <w:pPr>
        <w:spacing w:line="480" w:lineRule="exact"/>
        <w:ind w:firstLine="643" w:firstLineChars="200"/>
        <w:jc w:val="center"/>
        <w:rPr>
          <w:rFonts w:ascii="仿宋" w:hAnsi="仿宋" w:eastAsia="仿宋" w:cs="仿宋"/>
          <w:b/>
          <w:bCs/>
          <w:color w:val="auto"/>
          <w:sz w:val="32"/>
          <w:szCs w:val="32"/>
        </w:rPr>
      </w:pPr>
    </w:p>
    <w:p>
      <w:pPr>
        <w:spacing w:line="480" w:lineRule="exact"/>
        <w:ind w:firstLine="472" w:firstLineChars="147"/>
        <w:rPr>
          <w:rFonts w:ascii="仿宋" w:hAnsi="仿宋" w:eastAsia="仿宋" w:cs="仿宋"/>
          <w:b/>
          <w:bCs/>
          <w:color w:val="auto"/>
          <w:sz w:val="32"/>
          <w:szCs w:val="32"/>
        </w:rPr>
      </w:pPr>
    </w:p>
    <w:p>
      <w:pPr>
        <w:spacing w:line="480" w:lineRule="exact"/>
        <w:ind w:firstLine="472" w:firstLineChars="147"/>
        <w:rPr>
          <w:rFonts w:ascii="仿宋" w:hAnsi="仿宋" w:eastAsia="仿宋" w:cs="仿宋"/>
          <w:b/>
          <w:bCs/>
          <w:color w:val="auto"/>
          <w:sz w:val="32"/>
          <w:szCs w:val="32"/>
        </w:rPr>
      </w:pPr>
    </w:p>
    <w:p>
      <w:pPr>
        <w:spacing w:line="480" w:lineRule="exact"/>
        <w:rPr>
          <w:rFonts w:ascii="仿宋" w:hAnsi="仿宋" w:eastAsia="仿宋" w:cs="仿宋"/>
          <w:b/>
          <w:bCs/>
          <w:color w:val="auto"/>
          <w:sz w:val="32"/>
          <w:szCs w:val="32"/>
        </w:rPr>
      </w:pPr>
    </w:p>
    <w:p>
      <w:pPr>
        <w:spacing w:line="480" w:lineRule="exact"/>
        <w:rPr>
          <w:rFonts w:ascii="仿宋" w:hAnsi="仿宋" w:eastAsia="仿宋" w:cs="仿宋"/>
          <w:b/>
          <w:bCs/>
          <w:color w:val="auto"/>
          <w:sz w:val="32"/>
          <w:szCs w:val="32"/>
        </w:rPr>
      </w:pPr>
    </w:p>
    <w:p>
      <w:pPr>
        <w:spacing w:line="480" w:lineRule="exact"/>
        <w:ind w:firstLine="472" w:firstLineChars="147"/>
        <w:rPr>
          <w:rFonts w:ascii="仿宋" w:hAnsi="仿宋" w:eastAsia="仿宋" w:cs="仿宋"/>
          <w:b/>
          <w:bCs/>
          <w:color w:val="auto"/>
          <w:sz w:val="32"/>
          <w:szCs w:val="32"/>
        </w:rPr>
      </w:pPr>
    </w:p>
    <w:p>
      <w:pPr>
        <w:rPr>
          <w:rFonts w:ascii="仿宋" w:hAnsi="仿宋" w:eastAsia="仿宋" w:cs="仿宋"/>
          <w:color w:val="auto"/>
        </w:rPr>
      </w:pPr>
    </w:p>
    <w:p>
      <w:pPr>
        <w:spacing w:line="480" w:lineRule="exact"/>
        <w:rPr>
          <w:rFonts w:ascii="仿宋" w:hAnsi="仿宋" w:eastAsia="仿宋" w:cs="仿宋"/>
          <w:b/>
          <w:bCs/>
          <w:color w:val="auto"/>
          <w:sz w:val="32"/>
          <w:szCs w:val="32"/>
        </w:rPr>
      </w:pPr>
    </w:p>
    <w:p>
      <w:pPr>
        <w:pStyle w:val="7"/>
        <w:rPr>
          <w:color w:val="auto"/>
        </w:rPr>
      </w:pPr>
    </w:p>
    <w:p>
      <w:pPr>
        <w:rPr>
          <w:color w:val="auto"/>
        </w:rPr>
      </w:pPr>
    </w:p>
    <w:p>
      <w:pPr>
        <w:wordWrap w:val="0"/>
        <w:spacing w:line="700" w:lineRule="exact"/>
        <w:ind w:right="480" w:firstLine="321" w:firstLineChars="100"/>
        <w:rPr>
          <w:rFonts w:ascii="宋体" w:cs="宋体"/>
          <w:b/>
          <w:bCs/>
          <w:color w:val="auto"/>
          <w:sz w:val="32"/>
        </w:rPr>
      </w:pPr>
      <w:r>
        <w:rPr>
          <w:rFonts w:hint="eastAsia" w:ascii="宋体" w:cs="宋体"/>
          <w:b/>
          <w:bCs/>
          <w:color w:val="auto"/>
          <w:sz w:val="32"/>
        </w:rPr>
        <w:t>招标单位</w:t>
      </w:r>
      <w:r>
        <w:rPr>
          <w:rFonts w:ascii="宋体" w:cs="宋体"/>
          <w:b/>
          <w:bCs/>
          <w:color w:val="auto"/>
          <w:sz w:val="32"/>
        </w:rPr>
        <w:t xml:space="preserve"> </w:t>
      </w:r>
      <w:r>
        <w:rPr>
          <w:rFonts w:hint="eastAsia" w:ascii="宋体" w:cs="宋体"/>
          <w:b/>
          <w:bCs/>
          <w:color w:val="auto"/>
          <w:sz w:val="32"/>
        </w:rPr>
        <w:t>：</w:t>
      </w:r>
      <w:r>
        <w:rPr>
          <w:rFonts w:ascii="宋体" w:cs="宋体"/>
          <w:b/>
          <w:bCs/>
          <w:color w:val="auto"/>
          <w:sz w:val="32"/>
          <w:u w:val="single"/>
        </w:rPr>
        <w:t xml:space="preserve"> </w:t>
      </w:r>
      <w:r>
        <w:rPr>
          <w:rFonts w:hint="eastAsia" w:ascii="宋体" w:cs="宋体"/>
          <w:b/>
          <w:bCs/>
          <w:color w:val="auto"/>
          <w:sz w:val="32"/>
          <w:u w:val="single"/>
        </w:rPr>
        <w:t xml:space="preserve">    </w:t>
      </w:r>
      <w:r>
        <w:rPr>
          <w:rFonts w:hint="eastAsia" w:ascii="宋体" w:cs="宋体"/>
          <w:b/>
          <w:bCs/>
          <w:color w:val="auto"/>
          <w:sz w:val="32"/>
          <w:szCs w:val="32"/>
          <w:u w:val="single"/>
          <w:lang w:eastAsia="zh-CN"/>
        </w:rPr>
        <w:t>滁州工投新能源开发有限公司</w:t>
      </w:r>
      <w:r>
        <w:rPr>
          <w:rFonts w:hint="eastAsia" w:ascii="宋体" w:cs="宋体"/>
          <w:b/>
          <w:bCs/>
          <w:color w:val="auto"/>
          <w:sz w:val="30"/>
          <w:szCs w:val="30"/>
          <w:u w:val="single"/>
        </w:rPr>
        <w:t xml:space="preserve">   </w:t>
      </w:r>
      <w:r>
        <w:rPr>
          <w:rFonts w:ascii="宋体" w:cs="宋体"/>
          <w:b/>
          <w:bCs/>
          <w:color w:val="auto"/>
          <w:sz w:val="30"/>
          <w:szCs w:val="30"/>
          <w:u w:val="single"/>
        </w:rPr>
        <w:t xml:space="preserve"> </w:t>
      </w:r>
      <w:r>
        <w:rPr>
          <w:rFonts w:hint="eastAsia" w:ascii="宋体" w:cs="宋体"/>
          <w:b/>
          <w:bCs/>
          <w:color w:val="auto"/>
          <w:sz w:val="32"/>
          <w:u w:val="single"/>
        </w:rPr>
        <w:t>（盖章）</w:t>
      </w:r>
    </w:p>
    <w:p>
      <w:pPr>
        <w:spacing w:line="700" w:lineRule="exact"/>
        <w:rPr>
          <w:rFonts w:ascii="宋体" w:cs="宋体"/>
          <w:b/>
          <w:bCs/>
          <w:color w:val="auto"/>
          <w:sz w:val="32"/>
          <w:u w:val="single"/>
        </w:rPr>
      </w:pPr>
    </w:p>
    <w:p>
      <w:pPr>
        <w:spacing w:line="700" w:lineRule="exact"/>
        <w:ind w:firstLine="4016" w:firstLineChars="1250"/>
        <w:rPr>
          <w:rFonts w:ascii="宋体" w:cs="宋体"/>
          <w:b/>
          <w:bCs/>
          <w:color w:val="auto"/>
          <w:spacing w:val="20"/>
          <w:sz w:val="32"/>
          <w:szCs w:val="32"/>
        </w:rPr>
      </w:pPr>
      <w:r>
        <w:rPr>
          <w:rFonts w:ascii="宋体" w:cs="宋体"/>
          <w:b/>
          <w:bCs/>
          <w:color w:val="auto"/>
          <w:sz w:val="32"/>
          <w:u w:val="single"/>
        </w:rPr>
        <w:t>202</w:t>
      </w:r>
      <w:r>
        <w:rPr>
          <w:rFonts w:hint="eastAsia" w:ascii="宋体" w:cs="宋体"/>
          <w:b/>
          <w:bCs/>
          <w:color w:val="auto"/>
          <w:sz w:val="32"/>
          <w:u w:val="single"/>
          <w:lang w:val="en-US" w:eastAsia="zh-CN"/>
        </w:rPr>
        <w:t>4</w:t>
      </w:r>
      <w:r>
        <w:rPr>
          <w:rFonts w:hint="eastAsia" w:ascii="宋体" w:cs="宋体"/>
          <w:b/>
          <w:bCs/>
          <w:color w:val="auto"/>
          <w:sz w:val="32"/>
        </w:rPr>
        <w:t>年</w:t>
      </w:r>
      <w:r>
        <w:rPr>
          <w:rFonts w:ascii="宋体" w:cs="宋体"/>
          <w:b/>
          <w:bCs/>
          <w:color w:val="auto"/>
          <w:sz w:val="32"/>
          <w:u w:val="single"/>
        </w:rPr>
        <w:t xml:space="preserve"> </w:t>
      </w:r>
      <w:r>
        <w:rPr>
          <w:rFonts w:hint="eastAsia" w:ascii="宋体" w:cs="宋体"/>
          <w:b/>
          <w:bCs/>
          <w:color w:val="auto"/>
          <w:sz w:val="32"/>
          <w:u w:val="single"/>
          <w:lang w:val="en-US" w:eastAsia="zh-CN"/>
        </w:rPr>
        <w:t>3</w:t>
      </w:r>
      <w:r>
        <w:rPr>
          <w:rFonts w:ascii="宋体" w:cs="宋体"/>
          <w:b/>
          <w:bCs/>
          <w:color w:val="auto"/>
          <w:sz w:val="32"/>
          <w:u w:val="single"/>
        </w:rPr>
        <w:t xml:space="preserve"> </w:t>
      </w:r>
      <w:r>
        <w:rPr>
          <w:rFonts w:hint="eastAsia" w:ascii="宋体" w:cs="宋体"/>
          <w:b/>
          <w:bCs/>
          <w:color w:val="auto"/>
          <w:sz w:val="32"/>
        </w:rPr>
        <w:t>月</w:t>
      </w:r>
    </w:p>
    <w:p>
      <w:pPr>
        <w:spacing w:line="700" w:lineRule="exact"/>
        <w:rPr>
          <w:rFonts w:ascii="宋体"/>
          <w:color w:val="auto"/>
        </w:rPr>
        <w:sectPr>
          <w:headerReference r:id="rId4" w:type="first"/>
          <w:footerReference r:id="rId6" w:type="first"/>
          <w:headerReference r:id="rId3" w:type="default"/>
          <w:footerReference r:id="rId5" w:type="default"/>
          <w:pgSz w:w="11906" w:h="16838"/>
          <w:pgMar w:top="935" w:right="1106" w:bottom="936" w:left="1259" w:header="680" w:footer="680" w:gutter="0"/>
          <w:cols w:space="0" w:num="1"/>
          <w:titlePg/>
          <w:docGrid w:type="lines" w:linePitch="318" w:charSpace="0"/>
        </w:sectPr>
      </w:pPr>
    </w:p>
    <w:p>
      <w:pPr>
        <w:spacing w:line="700" w:lineRule="exact"/>
        <w:jc w:val="center"/>
        <w:rPr>
          <w:rFonts w:ascii="宋体" w:hAnsi="宋体" w:cs="宋体"/>
          <w:b/>
          <w:bCs/>
          <w:color w:val="auto"/>
        </w:rPr>
      </w:pPr>
    </w:p>
    <w:p>
      <w:pPr>
        <w:spacing w:line="700" w:lineRule="exact"/>
        <w:jc w:val="center"/>
        <w:rPr>
          <w:rFonts w:ascii="宋体" w:hAnsi="宋体" w:cs="宋体"/>
          <w:b/>
          <w:bCs/>
          <w:color w:val="auto"/>
          <w:sz w:val="28"/>
          <w:szCs w:val="28"/>
        </w:rPr>
      </w:pPr>
      <w:r>
        <w:rPr>
          <w:rFonts w:hint="eastAsia" w:ascii="宋体" w:hAnsi="宋体" w:cs="宋体"/>
          <w:b/>
          <w:bCs/>
          <w:color w:val="auto"/>
          <w:sz w:val="28"/>
          <w:szCs w:val="28"/>
        </w:rPr>
        <w:t>目  录</w:t>
      </w:r>
    </w:p>
    <w:sdt>
      <w:sdtPr>
        <w:rPr>
          <w:rFonts w:ascii="宋体" w:hAnsi="宋体"/>
          <w:b/>
          <w:bCs/>
          <w:color w:val="auto"/>
        </w:rPr>
        <w:id w:val="147454049"/>
        <w15:color w:val="DBDBDB"/>
        <w:docPartObj>
          <w:docPartGallery w:val="Table of Contents"/>
          <w:docPartUnique/>
        </w:docPartObj>
      </w:sdtPr>
      <w:sdtEndPr>
        <w:rPr>
          <w:rFonts w:hint="eastAsia" w:ascii="Times New Roman" w:hAnsi="Times New Roman"/>
          <w:b/>
          <w:bCs/>
          <w:color w:val="auto"/>
          <w:sz w:val="28"/>
          <w:szCs w:val="28"/>
        </w:rPr>
      </w:sdtEndPr>
      <w:sdtContent>
        <w:p>
          <w:pPr>
            <w:jc w:val="center"/>
            <w:rPr>
              <w:color w:val="auto"/>
            </w:rPr>
          </w:pPr>
        </w:p>
        <w:p>
          <w:pPr>
            <w:pStyle w:val="31"/>
            <w:tabs>
              <w:tab w:val="right" w:leader="dot" w:pos="9541"/>
              <w:tab w:val="clear" w:pos="8296"/>
            </w:tabs>
            <w:rPr>
              <w:rFonts w:hint="eastAsia" w:ascii="仿宋" w:hAnsi="仿宋" w:eastAsia="仿宋" w:cs="仿宋"/>
              <w:sz w:val="28"/>
              <w:szCs w:val="28"/>
            </w:rPr>
          </w:pPr>
          <w:r>
            <w:rPr>
              <w:rFonts w:hint="eastAsia"/>
              <w:color w:val="auto"/>
            </w:rPr>
            <w:fldChar w:fldCharType="begin"/>
          </w:r>
          <w:r>
            <w:rPr>
              <w:rFonts w:hint="eastAsia"/>
              <w:color w:val="auto"/>
            </w:rPr>
            <w:instrText xml:space="preserve">TOC \o "1-1" \h \u </w:instrText>
          </w:r>
          <w:r>
            <w:rPr>
              <w:rFonts w:hint="eastAsia"/>
              <w:color w:val="auto"/>
            </w:rPr>
            <w:fldChar w:fldCharType="separate"/>
          </w:r>
          <w:r>
            <w:rPr>
              <w:rFonts w:hint="eastAsia" w:ascii="仿宋" w:hAnsi="仿宋" w:eastAsia="仿宋" w:cs="仿宋"/>
              <w:color w:val="auto"/>
              <w:sz w:val="28"/>
              <w:szCs w:val="28"/>
            </w:rPr>
            <w:fldChar w:fldCharType="begin"/>
          </w:r>
          <w:r>
            <w:rPr>
              <w:rFonts w:hint="eastAsia" w:ascii="仿宋" w:hAnsi="仿宋" w:eastAsia="仿宋" w:cs="仿宋"/>
              <w:sz w:val="28"/>
              <w:szCs w:val="28"/>
            </w:rPr>
            <w:instrText xml:space="preserve"> HYPERLINK \l _Toc12013 </w:instrText>
          </w:r>
          <w:r>
            <w:rPr>
              <w:rFonts w:hint="eastAsia" w:ascii="仿宋" w:hAnsi="仿宋" w:eastAsia="仿宋" w:cs="仿宋"/>
              <w:sz w:val="28"/>
              <w:szCs w:val="28"/>
            </w:rPr>
            <w:fldChar w:fldCharType="separate"/>
          </w:r>
          <w:r>
            <w:rPr>
              <w:rFonts w:hint="eastAsia" w:ascii="仿宋" w:hAnsi="仿宋" w:eastAsia="仿宋" w:cs="仿宋"/>
              <w:sz w:val="28"/>
              <w:szCs w:val="28"/>
            </w:rPr>
            <w:t xml:space="preserve">第一章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招标公告</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_Toc12013 \h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color w:val="auto"/>
              <w:sz w:val="28"/>
              <w:szCs w:val="28"/>
            </w:rPr>
            <w:fldChar w:fldCharType="end"/>
          </w:r>
        </w:p>
        <w:p>
          <w:pPr>
            <w:pStyle w:val="31"/>
            <w:tabs>
              <w:tab w:val="right" w:leader="dot" w:pos="9541"/>
              <w:tab w:val="clear" w:pos="8296"/>
            </w:tabs>
            <w:rPr>
              <w:rFonts w:hint="eastAsia" w:ascii="仿宋" w:hAnsi="仿宋" w:eastAsia="仿宋" w:cs="仿宋"/>
              <w:sz w:val="28"/>
              <w:szCs w:val="28"/>
            </w:rPr>
          </w:pPr>
          <w:r>
            <w:rPr>
              <w:rFonts w:hint="eastAsia" w:ascii="仿宋" w:hAnsi="仿宋" w:eastAsia="仿宋" w:cs="仿宋"/>
              <w:color w:val="auto"/>
              <w:sz w:val="28"/>
              <w:szCs w:val="28"/>
            </w:rPr>
            <w:fldChar w:fldCharType="begin"/>
          </w:r>
          <w:r>
            <w:rPr>
              <w:rFonts w:hint="eastAsia" w:ascii="仿宋" w:hAnsi="仿宋" w:eastAsia="仿宋" w:cs="仿宋"/>
              <w:sz w:val="28"/>
              <w:szCs w:val="28"/>
            </w:rPr>
            <w:instrText xml:space="preserve"> HYPERLINK \l _Toc24860 </w:instrText>
          </w:r>
          <w:r>
            <w:rPr>
              <w:rFonts w:hint="eastAsia" w:ascii="仿宋" w:hAnsi="仿宋" w:eastAsia="仿宋" w:cs="仿宋"/>
              <w:sz w:val="28"/>
              <w:szCs w:val="28"/>
            </w:rPr>
            <w:fldChar w:fldCharType="separate"/>
          </w:r>
          <w:r>
            <w:rPr>
              <w:rFonts w:hint="eastAsia" w:ascii="仿宋" w:hAnsi="仿宋" w:eastAsia="仿宋" w:cs="仿宋"/>
              <w:kern w:val="2"/>
              <w:sz w:val="28"/>
              <w:szCs w:val="28"/>
            </w:rPr>
            <w:t>第二章</w:t>
          </w:r>
          <w:r>
            <w:rPr>
              <w:rFonts w:hint="eastAsia" w:ascii="仿宋" w:hAnsi="仿宋" w:eastAsia="仿宋" w:cs="仿宋"/>
              <w:kern w:val="2"/>
              <w:sz w:val="28"/>
              <w:szCs w:val="28"/>
              <w:lang w:val="en-US" w:eastAsia="zh-CN"/>
            </w:rPr>
            <w:t xml:space="preserve">  </w:t>
          </w:r>
          <w:r>
            <w:rPr>
              <w:rFonts w:hint="eastAsia" w:ascii="仿宋" w:hAnsi="仿宋" w:eastAsia="仿宋" w:cs="仿宋"/>
              <w:kern w:val="2"/>
              <w:sz w:val="28"/>
              <w:szCs w:val="28"/>
            </w:rPr>
            <w:t>投标须知</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_Toc24860 \h </w:instrText>
          </w:r>
          <w:r>
            <w:rPr>
              <w:rFonts w:hint="eastAsia" w:ascii="仿宋" w:hAnsi="仿宋" w:eastAsia="仿宋" w:cs="仿宋"/>
              <w:sz w:val="28"/>
              <w:szCs w:val="28"/>
            </w:rPr>
            <w:fldChar w:fldCharType="separate"/>
          </w:r>
          <w:r>
            <w:rPr>
              <w:rFonts w:hint="eastAsia" w:ascii="仿宋" w:hAnsi="仿宋" w:eastAsia="仿宋" w:cs="仿宋"/>
              <w:sz w:val="28"/>
              <w:szCs w:val="28"/>
            </w:rPr>
            <w:t>5</w:t>
          </w:r>
          <w:r>
            <w:rPr>
              <w:rFonts w:hint="eastAsia" w:ascii="仿宋" w:hAnsi="仿宋" w:eastAsia="仿宋" w:cs="仿宋"/>
              <w:sz w:val="28"/>
              <w:szCs w:val="28"/>
            </w:rPr>
            <w:fldChar w:fldCharType="end"/>
          </w:r>
          <w:r>
            <w:rPr>
              <w:rFonts w:hint="eastAsia" w:ascii="仿宋" w:hAnsi="仿宋" w:eastAsia="仿宋" w:cs="仿宋"/>
              <w:color w:val="auto"/>
              <w:sz w:val="28"/>
              <w:szCs w:val="28"/>
            </w:rPr>
            <w:fldChar w:fldCharType="end"/>
          </w:r>
        </w:p>
        <w:p>
          <w:pPr>
            <w:pStyle w:val="31"/>
            <w:tabs>
              <w:tab w:val="right" w:leader="dot" w:pos="9541"/>
              <w:tab w:val="clear" w:pos="8296"/>
            </w:tabs>
            <w:rPr>
              <w:rFonts w:hint="eastAsia" w:ascii="仿宋" w:hAnsi="仿宋" w:eastAsia="仿宋" w:cs="仿宋"/>
              <w:sz w:val="28"/>
              <w:szCs w:val="28"/>
            </w:rPr>
          </w:pPr>
          <w:r>
            <w:rPr>
              <w:rFonts w:hint="eastAsia" w:ascii="仿宋" w:hAnsi="仿宋" w:eastAsia="仿宋" w:cs="仿宋"/>
              <w:color w:val="auto"/>
              <w:sz w:val="28"/>
              <w:szCs w:val="28"/>
            </w:rPr>
            <w:fldChar w:fldCharType="begin"/>
          </w:r>
          <w:r>
            <w:rPr>
              <w:rFonts w:hint="eastAsia" w:ascii="仿宋" w:hAnsi="仿宋" w:eastAsia="仿宋" w:cs="仿宋"/>
              <w:sz w:val="28"/>
              <w:szCs w:val="28"/>
            </w:rPr>
            <w:instrText xml:space="preserve"> HYPERLINK \l _Toc10808 </w:instrText>
          </w:r>
          <w:r>
            <w:rPr>
              <w:rFonts w:hint="eastAsia" w:ascii="仿宋" w:hAnsi="仿宋" w:eastAsia="仿宋" w:cs="仿宋"/>
              <w:sz w:val="28"/>
              <w:szCs w:val="28"/>
            </w:rPr>
            <w:fldChar w:fldCharType="separate"/>
          </w:r>
          <w:r>
            <w:rPr>
              <w:rFonts w:hint="eastAsia" w:ascii="仿宋" w:hAnsi="仿宋" w:eastAsia="仿宋" w:cs="仿宋"/>
              <w:sz w:val="28"/>
              <w:szCs w:val="28"/>
              <w:highlight w:val="none"/>
            </w:rPr>
            <w:t xml:space="preserve">第三章 </w:t>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评标办法（</w:t>
          </w:r>
          <w:r>
            <w:rPr>
              <w:rFonts w:hint="eastAsia" w:ascii="仿宋" w:hAnsi="仿宋" w:eastAsia="仿宋" w:cs="仿宋"/>
              <w:sz w:val="28"/>
              <w:szCs w:val="28"/>
              <w:highlight w:val="none"/>
              <w:lang w:eastAsia="zh-CN"/>
            </w:rPr>
            <w:t>综合评估法</w:t>
          </w:r>
          <w:r>
            <w:rPr>
              <w:rFonts w:hint="eastAsia" w:ascii="仿宋" w:hAnsi="仿宋" w:eastAsia="仿宋" w:cs="仿宋"/>
              <w:sz w:val="28"/>
              <w:szCs w:val="28"/>
              <w:highlight w:val="none"/>
            </w:rPr>
            <w:t>）</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_Toc10808 \h </w:instrText>
          </w:r>
          <w:r>
            <w:rPr>
              <w:rFonts w:hint="eastAsia" w:ascii="仿宋" w:hAnsi="仿宋" w:eastAsia="仿宋" w:cs="仿宋"/>
              <w:sz w:val="28"/>
              <w:szCs w:val="28"/>
            </w:rPr>
            <w:fldChar w:fldCharType="separate"/>
          </w:r>
          <w:r>
            <w:rPr>
              <w:rFonts w:hint="eastAsia" w:ascii="仿宋" w:hAnsi="仿宋" w:eastAsia="仿宋" w:cs="仿宋"/>
              <w:sz w:val="28"/>
              <w:szCs w:val="28"/>
            </w:rPr>
            <w:t>12</w:t>
          </w:r>
          <w:r>
            <w:rPr>
              <w:rFonts w:hint="eastAsia" w:ascii="仿宋" w:hAnsi="仿宋" w:eastAsia="仿宋" w:cs="仿宋"/>
              <w:sz w:val="28"/>
              <w:szCs w:val="28"/>
            </w:rPr>
            <w:fldChar w:fldCharType="end"/>
          </w:r>
          <w:r>
            <w:rPr>
              <w:rFonts w:hint="eastAsia" w:ascii="仿宋" w:hAnsi="仿宋" w:eastAsia="仿宋" w:cs="仿宋"/>
              <w:color w:val="auto"/>
              <w:sz w:val="28"/>
              <w:szCs w:val="28"/>
            </w:rPr>
            <w:fldChar w:fldCharType="end"/>
          </w:r>
        </w:p>
        <w:p>
          <w:pPr>
            <w:pStyle w:val="31"/>
            <w:tabs>
              <w:tab w:val="right" w:leader="dot" w:pos="9541"/>
              <w:tab w:val="clear" w:pos="8296"/>
            </w:tabs>
            <w:rPr>
              <w:rFonts w:hint="eastAsia" w:ascii="仿宋" w:hAnsi="仿宋" w:eastAsia="仿宋" w:cs="仿宋"/>
              <w:sz w:val="28"/>
              <w:szCs w:val="28"/>
            </w:rPr>
          </w:pPr>
          <w:r>
            <w:rPr>
              <w:rFonts w:hint="eastAsia" w:ascii="仿宋" w:hAnsi="仿宋" w:eastAsia="仿宋" w:cs="仿宋"/>
              <w:color w:val="auto"/>
              <w:sz w:val="28"/>
              <w:szCs w:val="28"/>
            </w:rPr>
            <w:fldChar w:fldCharType="begin"/>
          </w:r>
          <w:r>
            <w:rPr>
              <w:rFonts w:hint="eastAsia" w:ascii="仿宋" w:hAnsi="仿宋" w:eastAsia="仿宋" w:cs="仿宋"/>
              <w:sz w:val="28"/>
              <w:szCs w:val="28"/>
            </w:rPr>
            <w:instrText xml:space="preserve"> HYPERLINK \l _Toc27776 </w:instrText>
          </w:r>
          <w:r>
            <w:rPr>
              <w:rFonts w:hint="eastAsia" w:ascii="仿宋" w:hAnsi="仿宋" w:eastAsia="仿宋" w:cs="仿宋"/>
              <w:sz w:val="28"/>
              <w:szCs w:val="28"/>
            </w:rPr>
            <w:fldChar w:fldCharType="separate"/>
          </w:r>
          <w:r>
            <w:rPr>
              <w:rFonts w:hint="eastAsia" w:ascii="仿宋" w:hAnsi="仿宋" w:eastAsia="仿宋" w:cs="仿宋"/>
              <w:kern w:val="2"/>
              <w:sz w:val="28"/>
              <w:szCs w:val="28"/>
              <w:lang w:val="en-US" w:eastAsia="zh-CN"/>
            </w:rPr>
            <w:t>第四章</w:t>
          </w:r>
          <w:r>
            <w:rPr>
              <w:rFonts w:hint="eastAsia" w:ascii="仿宋" w:hAnsi="仿宋" w:eastAsia="仿宋" w:cs="仿宋"/>
              <w:kern w:val="2"/>
              <w:sz w:val="28"/>
              <w:szCs w:val="28"/>
            </w:rPr>
            <w:t xml:space="preserve">  采购需求及服务要求</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_Toc27776 \h </w:instrText>
          </w:r>
          <w:r>
            <w:rPr>
              <w:rFonts w:hint="eastAsia" w:ascii="仿宋" w:hAnsi="仿宋" w:eastAsia="仿宋" w:cs="仿宋"/>
              <w:sz w:val="28"/>
              <w:szCs w:val="28"/>
            </w:rPr>
            <w:fldChar w:fldCharType="separate"/>
          </w:r>
          <w:r>
            <w:rPr>
              <w:rFonts w:hint="eastAsia" w:ascii="仿宋" w:hAnsi="仿宋" w:eastAsia="仿宋" w:cs="仿宋"/>
              <w:sz w:val="28"/>
              <w:szCs w:val="28"/>
            </w:rPr>
            <w:t>18</w:t>
          </w:r>
          <w:r>
            <w:rPr>
              <w:rFonts w:hint="eastAsia" w:ascii="仿宋" w:hAnsi="仿宋" w:eastAsia="仿宋" w:cs="仿宋"/>
              <w:sz w:val="28"/>
              <w:szCs w:val="28"/>
            </w:rPr>
            <w:fldChar w:fldCharType="end"/>
          </w:r>
          <w:r>
            <w:rPr>
              <w:rFonts w:hint="eastAsia" w:ascii="仿宋" w:hAnsi="仿宋" w:eastAsia="仿宋" w:cs="仿宋"/>
              <w:color w:val="auto"/>
              <w:sz w:val="28"/>
              <w:szCs w:val="28"/>
            </w:rPr>
            <w:fldChar w:fldCharType="end"/>
          </w:r>
        </w:p>
        <w:p>
          <w:pPr>
            <w:pStyle w:val="31"/>
            <w:tabs>
              <w:tab w:val="right" w:leader="dot" w:pos="9541"/>
              <w:tab w:val="clear" w:pos="8296"/>
            </w:tabs>
            <w:rPr>
              <w:rFonts w:hint="eastAsia" w:ascii="仿宋" w:hAnsi="仿宋" w:eastAsia="仿宋" w:cs="仿宋"/>
              <w:sz w:val="28"/>
              <w:szCs w:val="28"/>
            </w:rPr>
          </w:pPr>
          <w:r>
            <w:rPr>
              <w:rFonts w:hint="eastAsia" w:ascii="仿宋" w:hAnsi="仿宋" w:eastAsia="仿宋" w:cs="仿宋"/>
              <w:color w:val="auto"/>
              <w:sz w:val="28"/>
              <w:szCs w:val="28"/>
            </w:rPr>
            <w:fldChar w:fldCharType="begin"/>
          </w:r>
          <w:r>
            <w:rPr>
              <w:rFonts w:hint="eastAsia" w:ascii="仿宋" w:hAnsi="仿宋" w:eastAsia="仿宋" w:cs="仿宋"/>
              <w:sz w:val="28"/>
              <w:szCs w:val="28"/>
            </w:rPr>
            <w:instrText xml:space="preserve"> HYPERLINK \l _Toc25602 </w:instrText>
          </w:r>
          <w:r>
            <w:rPr>
              <w:rFonts w:hint="eastAsia" w:ascii="仿宋" w:hAnsi="仿宋" w:eastAsia="仿宋" w:cs="仿宋"/>
              <w:sz w:val="28"/>
              <w:szCs w:val="28"/>
            </w:rPr>
            <w:fldChar w:fldCharType="separate"/>
          </w:r>
          <w:r>
            <w:rPr>
              <w:rFonts w:hint="eastAsia" w:ascii="仿宋" w:hAnsi="仿宋" w:eastAsia="仿宋" w:cs="仿宋"/>
              <w:kern w:val="2"/>
              <w:sz w:val="28"/>
              <w:szCs w:val="28"/>
            </w:rPr>
            <w:t>第</w:t>
          </w:r>
          <w:r>
            <w:rPr>
              <w:rFonts w:hint="eastAsia" w:ascii="仿宋" w:hAnsi="仿宋" w:eastAsia="仿宋" w:cs="仿宋"/>
              <w:kern w:val="2"/>
              <w:sz w:val="28"/>
              <w:szCs w:val="28"/>
              <w:lang w:val="en-US" w:eastAsia="zh-CN"/>
            </w:rPr>
            <w:t>五</w:t>
          </w:r>
          <w:r>
            <w:rPr>
              <w:rFonts w:hint="eastAsia" w:ascii="仿宋" w:hAnsi="仿宋" w:eastAsia="仿宋" w:cs="仿宋"/>
              <w:kern w:val="2"/>
              <w:sz w:val="28"/>
              <w:szCs w:val="28"/>
            </w:rPr>
            <w:t>章  合同条款</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_Toc25602 \h </w:instrText>
          </w:r>
          <w:r>
            <w:rPr>
              <w:rFonts w:hint="eastAsia" w:ascii="仿宋" w:hAnsi="仿宋" w:eastAsia="仿宋" w:cs="仿宋"/>
              <w:sz w:val="28"/>
              <w:szCs w:val="28"/>
            </w:rPr>
            <w:fldChar w:fldCharType="separate"/>
          </w:r>
          <w:r>
            <w:rPr>
              <w:rFonts w:hint="eastAsia" w:ascii="仿宋" w:hAnsi="仿宋" w:eastAsia="仿宋" w:cs="仿宋"/>
              <w:sz w:val="28"/>
              <w:szCs w:val="28"/>
            </w:rPr>
            <w:t>18</w:t>
          </w:r>
          <w:r>
            <w:rPr>
              <w:rFonts w:hint="eastAsia" w:ascii="仿宋" w:hAnsi="仿宋" w:eastAsia="仿宋" w:cs="仿宋"/>
              <w:sz w:val="28"/>
              <w:szCs w:val="28"/>
            </w:rPr>
            <w:fldChar w:fldCharType="end"/>
          </w:r>
          <w:r>
            <w:rPr>
              <w:rFonts w:hint="eastAsia" w:ascii="仿宋" w:hAnsi="仿宋" w:eastAsia="仿宋" w:cs="仿宋"/>
              <w:color w:val="auto"/>
              <w:sz w:val="28"/>
              <w:szCs w:val="28"/>
            </w:rPr>
            <w:fldChar w:fldCharType="end"/>
          </w:r>
        </w:p>
        <w:p>
          <w:pPr>
            <w:pStyle w:val="31"/>
            <w:tabs>
              <w:tab w:val="right" w:leader="dot" w:pos="9541"/>
              <w:tab w:val="clear" w:pos="8296"/>
            </w:tabs>
          </w:pPr>
          <w:r>
            <w:rPr>
              <w:rFonts w:hint="eastAsia" w:ascii="仿宋" w:hAnsi="仿宋" w:eastAsia="仿宋" w:cs="仿宋"/>
              <w:color w:val="auto"/>
              <w:sz w:val="28"/>
              <w:szCs w:val="28"/>
            </w:rPr>
            <w:fldChar w:fldCharType="begin"/>
          </w:r>
          <w:r>
            <w:rPr>
              <w:rFonts w:hint="eastAsia" w:ascii="仿宋" w:hAnsi="仿宋" w:eastAsia="仿宋" w:cs="仿宋"/>
              <w:sz w:val="28"/>
              <w:szCs w:val="28"/>
            </w:rPr>
            <w:instrText xml:space="preserve"> HYPERLINK \l _Toc15578 </w:instrText>
          </w:r>
          <w:r>
            <w:rPr>
              <w:rFonts w:hint="eastAsia" w:ascii="仿宋" w:hAnsi="仿宋" w:eastAsia="仿宋" w:cs="仿宋"/>
              <w:sz w:val="28"/>
              <w:szCs w:val="28"/>
            </w:rPr>
            <w:fldChar w:fldCharType="separate"/>
          </w:r>
          <w:r>
            <w:rPr>
              <w:rFonts w:hint="eastAsia" w:ascii="仿宋" w:hAnsi="仿宋" w:eastAsia="仿宋" w:cs="仿宋"/>
              <w:kern w:val="2"/>
              <w:sz w:val="28"/>
              <w:szCs w:val="28"/>
            </w:rPr>
            <w:t>第</w:t>
          </w:r>
          <w:r>
            <w:rPr>
              <w:rFonts w:hint="eastAsia" w:ascii="仿宋" w:hAnsi="仿宋" w:eastAsia="仿宋" w:cs="仿宋"/>
              <w:kern w:val="2"/>
              <w:sz w:val="28"/>
              <w:szCs w:val="28"/>
              <w:lang w:val="en-US" w:eastAsia="zh-CN"/>
            </w:rPr>
            <w:t>六</w:t>
          </w:r>
          <w:r>
            <w:rPr>
              <w:rFonts w:hint="eastAsia" w:ascii="仿宋" w:hAnsi="仿宋" w:eastAsia="仿宋" w:cs="仿宋"/>
              <w:kern w:val="2"/>
              <w:sz w:val="28"/>
              <w:szCs w:val="28"/>
            </w:rPr>
            <w:t>章投标文件格式</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_Toc15578 \h </w:instrText>
          </w:r>
          <w:r>
            <w:rPr>
              <w:rFonts w:hint="eastAsia" w:ascii="仿宋" w:hAnsi="仿宋" w:eastAsia="仿宋" w:cs="仿宋"/>
              <w:sz w:val="28"/>
              <w:szCs w:val="28"/>
            </w:rPr>
            <w:fldChar w:fldCharType="separate"/>
          </w:r>
          <w:r>
            <w:rPr>
              <w:rFonts w:hint="eastAsia" w:ascii="仿宋" w:hAnsi="仿宋" w:eastAsia="仿宋" w:cs="仿宋"/>
              <w:sz w:val="28"/>
              <w:szCs w:val="28"/>
            </w:rPr>
            <w:t>23</w:t>
          </w:r>
          <w:r>
            <w:rPr>
              <w:rFonts w:hint="eastAsia" w:ascii="仿宋" w:hAnsi="仿宋" w:eastAsia="仿宋" w:cs="仿宋"/>
              <w:sz w:val="28"/>
              <w:szCs w:val="28"/>
            </w:rPr>
            <w:fldChar w:fldCharType="end"/>
          </w:r>
          <w:r>
            <w:rPr>
              <w:rFonts w:hint="eastAsia" w:ascii="仿宋" w:hAnsi="仿宋" w:eastAsia="仿宋" w:cs="仿宋"/>
              <w:color w:val="auto"/>
              <w:sz w:val="28"/>
              <w:szCs w:val="28"/>
            </w:rPr>
            <w:fldChar w:fldCharType="end"/>
          </w:r>
        </w:p>
        <w:p>
          <w:pPr>
            <w:pStyle w:val="6"/>
            <w:spacing w:before="0" w:after="0" w:line="700" w:lineRule="exact"/>
            <w:rPr>
              <w:rFonts w:ascii="仿宋" w:cs="仿宋"/>
              <w:b w:val="0"/>
              <w:bCs w:val="0"/>
              <w:color w:val="auto"/>
              <w:sz w:val="24"/>
              <w:szCs w:val="24"/>
            </w:rPr>
          </w:pPr>
          <w:r>
            <w:rPr>
              <w:rFonts w:hint="eastAsia"/>
              <w:color w:val="auto"/>
            </w:rPr>
            <w:fldChar w:fldCharType="end"/>
          </w:r>
        </w:p>
      </w:sdtContent>
    </w:sdt>
    <w:p>
      <w:pPr>
        <w:rPr>
          <w:color w:val="auto"/>
        </w:rPr>
        <w:sectPr>
          <w:footerReference r:id="rId8" w:type="first"/>
          <w:footerReference r:id="rId7" w:type="default"/>
          <w:pgSz w:w="11906" w:h="16838"/>
          <w:pgMar w:top="935" w:right="1106" w:bottom="936" w:left="1259" w:header="680" w:footer="680" w:gutter="0"/>
          <w:pgNumType w:start="1"/>
          <w:cols w:space="0" w:num="1"/>
          <w:docGrid w:type="lines" w:linePitch="318" w:charSpace="0"/>
        </w:sectPr>
      </w:pPr>
    </w:p>
    <w:p>
      <w:pPr>
        <w:widowControl/>
        <w:spacing w:line="360" w:lineRule="exact"/>
        <w:jc w:val="center"/>
        <w:textAlignment w:val="baseline"/>
        <w:outlineLvl w:val="0"/>
        <w:rPr>
          <w:rFonts w:ascii="宋体" w:hAnsi="宋体" w:cs="宋体"/>
          <w:b/>
          <w:color w:val="auto"/>
          <w:sz w:val="32"/>
          <w:szCs w:val="32"/>
        </w:rPr>
      </w:pPr>
      <w:bookmarkStart w:id="0" w:name="_Toc24106"/>
      <w:bookmarkStart w:id="1" w:name="_Toc12013"/>
      <w:r>
        <w:rPr>
          <w:rFonts w:hint="eastAsia" w:ascii="宋体" w:hAnsi="宋体" w:eastAsia="宋体" w:cs="宋体"/>
          <w:b/>
          <w:color w:val="auto"/>
          <w:sz w:val="32"/>
          <w:szCs w:val="32"/>
        </w:rPr>
        <w:t>第一章</w:t>
      </w:r>
      <w:r>
        <w:rPr>
          <w:rFonts w:hint="eastAsia" w:ascii="宋体" w:hAnsi="宋体" w:cs="宋体"/>
          <w:color w:val="auto"/>
          <w:sz w:val="28"/>
          <w:szCs w:val="28"/>
        </w:rPr>
        <w:t xml:space="preserve"> </w:t>
      </w:r>
      <w:bookmarkEnd w:id="0"/>
      <w:r>
        <w:rPr>
          <w:rFonts w:hint="eastAsia" w:ascii="宋体" w:hAnsi="宋体" w:cs="宋体"/>
          <w:b/>
          <w:color w:val="auto"/>
          <w:sz w:val="32"/>
          <w:szCs w:val="32"/>
        </w:rPr>
        <w:t>招标公告</w:t>
      </w:r>
      <w:bookmarkEnd w:id="1"/>
    </w:p>
    <w:p>
      <w:pPr>
        <w:pStyle w:val="7"/>
        <w:numPr>
          <w:ilvl w:val="1"/>
          <w:numId w:val="0"/>
        </w:numPr>
        <w:spacing w:line="400" w:lineRule="exact"/>
        <w:ind w:left="431"/>
        <w:rPr>
          <w:rFonts w:ascii="宋体" w:hAnsi="宋体" w:eastAsia="宋体" w:cs="宋体"/>
          <w:color w:val="auto"/>
          <w:sz w:val="24"/>
          <w:szCs w:val="24"/>
        </w:rPr>
      </w:pPr>
      <w:bookmarkStart w:id="2" w:name="_Toc58430305"/>
      <w:bookmarkStart w:id="3" w:name="_Toc28359002"/>
      <w:bookmarkStart w:id="4" w:name="_Toc35393790"/>
      <w:bookmarkStart w:id="5" w:name="_Toc28359079"/>
      <w:bookmarkStart w:id="6" w:name="_Toc35393621"/>
      <w:bookmarkStart w:id="7" w:name="_Hlk24379207"/>
      <w:r>
        <w:rPr>
          <w:rFonts w:hint="eastAsia" w:ascii="宋体" w:hAnsi="宋体" w:eastAsia="宋体" w:cs="宋体"/>
          <w:color w:val="auto"/>
          <w:sz w:val="24"/>
          <w:szCs w:val="24"/>
        </w:rPr>
        <w:t>一、项目基本情况</w:t>
      </w:r>
      <w:bookmarkEnd w:id="2"/>
      <w:bookmarkEnd w:id="3"/>
      <w:bookmarkEnd w:id="4"/>
      <w:bookmarkEnd w:id="5"/>
      <w:bookmarkEnd w:id="6"/>
    </w:p>
    <w:bookmarkEnd w:id="7"/>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lang w:eastAsia="zh-CN"/>
        </w:rPr>
      </w:pPr>
      <w:bookmarkStart w:id="8" w:name="_Toc35393622"/>
      <w:bookmarkStart w:id="9" w:name="_Toc58430306"/>
      <w:bookmarkStart w:id="10" w:name="_Toc28359080"/>
      <w:bookmarkStart w:id="11" w:name="_Toc35393791"/>
      <w:bookmarkStart w:id="12" w:name="_Toc28359003"/>
      <w:r>
        <w:rPr>
          <w:rFonts w:hint="eastAsia" w:ascii="宋体" w:hAnsi="宋体" w:eastAsia="宋体" w:cs="宋体"/>
          <w:color w:val="auto"/>
          <w:sz w:val="24"/>
          <w:szCs w:val="24"/>
        </w:rPr>
        <w:t>项目名称：</w:t>
      </w:r>
      <w:r>
        <w:rPr>
          <w:rFonts w:hint="eastAsia" w:ascii="宋体" w:hAnsi="宋体" w:cs="宋体"/>
          <w:color w:val="auto"/>
          <w:sz w:val="24"/>
          <w:szCs w:val="24"/>
          <w:highlight w:val="none"/>
          <w:lang w:val="en-US" w:eastAsia="zh-CN"/>
        </w:rPr>
        <w:t>2024年度</w:t>
      </w:r>
      <w:r>
        <w:rPr>
          <w:rFonts w:hint="eastAsia" w:ascii="宋体" w:hAnsi="宋体" w:eastAsia="宋体" w:cs="宋体"/>
          <w:color w:val="auto"/>
          <w:sz w:val="24"/>
          <w:szCs w:val="24"/>
          <w:lang w:eastAsia="zh-CN"/>
        </w:rPr>
        <w:t>滁</w:t>
      </w:r>
      <w:r>
        <w:rPr>
          <w:rFonts w:hint="eastAsia" w:ascii="宋体" w:hAnsi="宋体" w:eastAsia="宋体" w:cs="宋体"/>
          <w:color w:val="auto"/>
          <w:sz w:val="24"/>
          <w:szCs w:val="24"/>
          <w:lang w:val="en-US" w:eastAsia="zh-CN"/>
        </w:rPr>
        <w:t>城</w:t>
      </w:r>
      <w:r>
        <w:rPr>
          <w:rFonts w:hint="eastAsia" w:ascii="宋体" w:hAnsi="宋体" w:eastAsia="宋体" w:cs="宋体"/>
          <w:color w:val="auto"/>
          <w:sz w:val="24"/>
          <w:szCs w:val="24"/>
          <w:lang w:eastAsia="zh-CN"/>
        </w:rPr>
        <w:t>充电基础设施项目跟踪审计</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三次</w:t>
      </w:r>
      <w:r>
        <w:rPr>
          <w:rFonts w:hint="eastAsia" w:ascii="宋体" w:hAnsi="宋体" w:cs="宋体"/>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预算金额：项目工程造价</w:t>
      </w:r>
      <w:r>
        <w:rPr>
          <w:rFonts w:hint="eastAsia" w:ascii="宋体" w:hAnsi="宋体" w:cs="宋体"/>
          <w:color w:val="auto"/>
          <w:sz w:val="24"/>
          <w:szCs w:val="24"/>
          <w:lang w:val="en-US" w:eastAsia="zh-CN"/>
        </w:rPr>
        <w:t>预计1500</w:t>
      </w:r>
      <w:r>
        <w:rPr>
          <w:rFonts w:hint="eastAsia" w:ascii="宋体" w:hAnsi="宋体" w:eastAsia="宋体" w:cs="宋体"/>
          <w:color w:val="auto"/>
          <w:sz w:val="24"/>
          <w:szCs w:val="24"/>
        </w:rPr>
        <w:t>万元</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具体金额以2024年项目实际结算为准。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最高限价：</w:t>
      </w:r>
      <w:r>
        <w:rPr>
          <w:rFonts w:hint="eastAsia" w:ascii="宋体" w:hAnsi="宋体" w:eastAsia="宋体" w:cs="宋体"/>
          <w:color w:val="auto"/>
          <w:sz w:val="24"/>
          <w:szCs w:val="24"/>
          <w:highlight w:val="none"/>
          <w:lang w:val="en-US" w:eastAsia="zh-CN"/>
        </w:rPr>
        <w:t>基本费率最高限价：</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‰（注：报价时只需报基本费率，保留两位小数，报价不得为</w:t>
      </w:r>
      <w:r>
        <w:rPr>
          <w:rFonts w:hint="eastAsia" w:ascii="宋体" w:hAnsi="宋体" w:cs="宋体"/>
          <w:color w:val="auto"/>
          <w:sz w:val="24"/>
          <w:szCs w:val="24"/>
          <w:highlight w:val="none"/>
          <w:lang w:val="en-US" w:eastAsia="zh-CN"/>
        </w:rPr>
        <w:t>零和</w:t>
      </w:r>
      <w:r>
        <w:rPr>
          <w:rFonts w:hint="eastAsia" w:ascii="宋体" w:hAnsi="宋体" w:eastAsia="宋体" w:cs="宋体"/>
          <w:color w:val="auto"/>
          <w:sz w:val="24"/>
          <w:szCs w:val="24"/>
          <w:highlight w:val="none"/>
          <w:lang w:val="en-US" w:eastAsia="zh-CN"/>
        </w:rPr>
        <w:t>负数）；审核成果费率1.50%（审核成果费率固定不变，工程造价审减率在</w:t>
      </w: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lang w:val="en-US" w:eastAsia="zh-CN"/>
        </w:rPr>
        <w:t>%以内的由招标单位承担，工程造价审减率超过</w:t>
      </w: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lang w:val="en-US" w:eastAsia="zh-CN"/>
        </w:rPr>
        <w:t>%的，其超过部分审计服务费用由施工单位承担；无审减额的，按基本费用收取）</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招标范围</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见招标文件</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合同履行期限：自签订合同之日起至整体竣工验收合格并出</w:t>
      </w:r>
      <w:r>
        <w:rPr>
          <w:rFonts w:hint="eastAsia" w:ascii="宋体" w:hAnsi="宋体" w:eastAsia="宋体" w:cs="宋体"/>
          <w:color w:val="auto"/>
          <w:sz w:val="24"/>
          <w:szCs w:val="24"/>
          <w:lang w:val="en-US" w:eastAsia="zh-CN"/>
        </w:rPr>
        <w:t>具审核成果文件止。</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本项目不接受联合体投标。</w:t>
      </w:r>
    </w:p>
    <w:p>
      <w:pPr>
        <w:pStyle w:val="7"/>
        <w:numPr>
          <w:ilvl w:val="1"/>
          <w:numId w:val="0"/>
        </w:numPr>
        <w:spacing w:line="400" w:lineRule="exact"/>
        <w:ind w:left="851" w:hanging="420"/>
        <w:rPr>
          <w:rFonts w:ascii="宋体" w:hAnsi="宋体" w:eastAsia="宋体" w:cs="宋体"/>
          <w:color w:val="auto"/>
          <w:sz w:val="24"/>
          <w:szCs w:val="24"/>
        </w:rPr>
      </w:pPr>
      <w:r>
        <w:rPr>
          <w:rFonts w:hint="eastAsia" w:ascii="宋体" w:hAnsi="宋体" w:eastAsia="宋体" w:cs="宋体"/>
          <w:color w:val="auto"/>
          <w:sz w:val="24"/>
          <w:szCs w:val="24"/>
        </w:rPr>
        <w:t>二、</w:t>
      </w:r>
      <w:r>
        <w:rPr>
          <w:rFonts w:hint="eastAsia" w:ascii="宋体" w:hAnsi="宋体" w:eastAsia="宋体" w:cs="宋体"/>
          <w:color w:val="auto"/>
          <w:sz w:val="24"/>
          <w:szCs w:val="24"/>
          <w:lang w:val="en-US" w:eastAsia="zh-CN"/>
        </w:rPr>
        <w:t>投标</w:t>
      </w:r>
      <w:r>
        <w:rPr>
          <w:rFonts w:hint="eastAsia" w:ascii="宋体" w:hAnsi="宋体" w:eastAsia="宋体" w:cs="宋体"/>
          <w:color w:val="auto"/>
          <w:sz w:val="24"/>
          <w:szCs w:val="24"/>
        </w:rPr>
        <w:t>人的资格要求</w:t>
      </w:r>
      <w:bookmarkEnd w:id="8"/>
      <w:bookmarkEnd w:id="9"/>
      <w:bookmarkEnd w:id="10"/>
      <w:bookmarkEnd w:id="11"/>
      <w:bookmarkEnd w:id="12"/>
      <w:r>
        <w:rPr>
          <w:rFonts w:hint="eastAsia" w:ascii="宋体" w:hAnsi="宋体" w:eastAsia="宋体" w:cs="宋体"/>
          <w:color w:val="auto"/>
          <w:sz w:val="24"/>
          <w:szCs w:val="24"/>
        </w:rPr>
        <w:t xml:space="preserve"> </w:t>
      </w:r>
      <w:r>
        <w:rPr>
          <w:rFonts w:ascii="宋体" w:hAnsi="宋体" w:eastAsia="宋体" w:cs="宋体"/>
          <w:color w:val="auto"/>
          <w:sz w:val="24"/>
          <w:szCs w:val="24"/>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s="宋体"/>
          <w:b/>
          <w:bCs/>
          <w:color w:val="auto"/>
          <w:kern w:val="0"/>
          <w:sz w:val="24"/>
          <w:szCs w:val="24"/>
          <w:highlight w:val="none"/>
          <w:lang w:val="en-US" w:eastAsia="zh-CN"/>
        </w:rPr>
      </w:pPr>
      <w:bookmarkStart w:id="13" w:name="_Toc28359081"/>
      <w:bookmarkStart w:id="14" w:name="_Toc28359004"/>
      <w:bookmarkStart w:id="15" w:name="_Toc35393792"/>
      <w:bookmarkStart w:id="16" w:name="_Toc58430307"/>
      <w:bookmarkStart w:id="17" w:name="_Toc35393623"/>
      <w:r>
        <w:rPr>
          <w:rFonts w:hint="eastAsia" w:ascii="宋体" w:hAnsi="宋体" w:cs="宋体"/>
          <w:color w:val="auto"/>
          <w:sz w:val="24"/>
          <w:szCs w:val="24"/>
        </w:rPr>
        <w:t>1.投标人要求：</w:t>
      </w:r>
      <w:r>
        <w:rPr>
          <w:rFonts w:hint="eastAsia" w:ascii="宋体" w:hAnsi="宋体" w:cs="宋体"/>
          <w:color w:val="auto"/>
          <w:kern w:val="0"/>
          <w:sz w:val="24"/>
          <w:szCs w:val="24"/>
          <w:highlight w:val="none"/>
        </w:rPr>
        <w:t>投标人为具有承担本项目相应服务能力的企业；有效的营业执照、税务登记证、组织机构码证（或“三证合一证书”）</w:t>
      </w:r>
      <w:r>
        <w:rPr>
          <w:rFonts w:ascii="宋体" w:hAnsi="宋体" w:cs="宋体"/>
          <w:color w:val="auto"/>
          <w:kern w:val="0"/>
          <w:sz w:val="24"/>
          <w:szCs w:val="24"/>
          <w:highlight w:val="none"/>
        </w:rPr>
        <w:t>；</w:t>
      </w:r>
      <w:r>
        <w:rPr>
          <w:rFonts w:hint="eastAsia" w:ascii="宋体" w:hAnsi="宋体" w:cs="宋体"/>
          <w:b/>
          <w:bCs/>
          <w:color w:val="auto"/>
          <w:kern w:val="0"/>
          <w:sz w:val="24"/>
          <w:szCs w:val="24"/>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s="宋体"/>
          <w:color w:val="auto"/>
          <w:sz w:val="24"/>
          <w:szCs w:val="24"/>
        </w:rPr>
      </w:pPr>
      <w:r>
        <w:rPr>
          <w:rFonts w:hint="eastAsia" w:ascii="宋体" w:hAnsi="宋体" w:cs="宋体"/>
          <w:color w:val="auto"/>
          <w:sz w:val="24"/>
          <w:szCs w:val="24"/>
        </w:rPr>
        <w:t>2.项目负责人要求：须具有中华人民共和国住房和城乡建设部颁发且在本单位注册的一级造价工程师【</w:t>
      </w:r>
      <w:r>
        <w:rPr>
          <w:rFonts w:hint="eastAsia" w:ascii="宋体" w:hAnsi="宋体" w:cs="宋体"/>
          <w:color w:val="auto"/>
          <w:sz w:val="24"/>
          <w:szCs w:val="24"/>
          <w:lang w:val="en-US" w:eastAsia="zh-CN"/>
        </w:rPr>
        <w:t>安装</w:t>
      </w:r>
      <w:r>
        <w:rPr>
          <w:rFonts w:hint="eastAsia" w:ascii="宋体" w:hAnsi="宋体" w:cs="宋体"/>
          <w:color w:val="auto"/>
          <w:sz w:val="24"/>
          <w:szCs w:val="24"/>
        </w:rPr>
        <w:t>专业】注册证书；</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宋体" w:hAnsi="宋体" w:eastAsia="宋体" w:cs="宋体"/>
          <w:color w:val="auto"/>
          <w:sz w:val="24"/>
          <w:szCs w:val="24"/>
          <w:lang w:val="en-US" w:eastAsia="zh-CN"/>
        </w:rPr>
      </w:pPr>
      <w:r>
        <w:rPr>
          <w:rFonts w:hint="eastAsia" w:ascii="宋体" w:hAnsi="宋体" w:cs="宋体"/>
          <w:color w:val="auto"/>
          <w:sz w:val="24"/>
          <w:szCs w:val="24"/>
        </w:rPr>
        <w:t>3.限制投标单位：</w:t>
      </w:r>
      <w:r>
        <w:rPr>
          <w:rFonts w:hint="eastAsia" w:ascii="宋体" w:hAnsi="宋体" w:eastAsia="宋体" w:cs="宋体"/>
          <w:color w:val="auto"/>
          <w:sz w:val="24"/>
          <w:szCs w:val="24"/>
          <w:highlight w:val="none"/>
          <w:lang w:eastAsia="zh-CN"/>
        </w:rPr>
        <w:t>滁</w:t>
      </w:r>
      <w:r>
        <w:rPr>
          <w:rFonts w:hint="eastAsia" w:ascii="宋体" w:hAnsi="宋体" w:eastAsia="宋体" w:cs="宋体"/>
          <w:color w:val="auto"/>
          <w:sz w:val="24"/>
          <w:szCs w:val="24"/>
          <w:highlight w:val="none"/>
          <w:lang w:val="en-US" w:eastAsia="zh-CN"/>
        </w:rPr>
        <w:t>城</w:t>
      </w:r>
      <w:r>
        <w:rPr>
          <w:rFonts w:hint="eastAsia" w:ascii="宋体" w:hAnsi="宋体" w:eastAsia="宋体" w:cs="宋体"/>
          <w:color w:val="auto"/>
          <w:sz w:val="24"/>
          <w:szCs w:val="24"/>
          <w:highlight w:val="none"/>
          <w:lang w:eastAsia="zh-CN"/>
        </w:rPr>
        <w:t>充电基础设施项目</w:t>
      </w:r>
      <w:r>
        <w:rPr>
          <w:rFonts w:hint="eastAsia" w:ascii="宋体" w:hAnsi="宋体" w:cs="宋体"/>
          <w:color w:val="auto"/>
          <w:sz w:val="24"/>
          <w:szCs w:val="24"/>
          <w:highlight w:val="none"/>
        </w:rPr>
        <w:t>工程量清单及最高投标限价编制单位、监理单位、设计单位、施工单位不得参加本项目投标</w:t>
      </w:r>
      <w:r>
        <w:rPr>
          <w:rFonts w:hint="eastAsia" w:ascii="宋体" w:hAnsi="宋体" w:cs="宋体"/>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s="宋体"/>
          <w:color w:val="auto"/>
          <w:sz w:val="24"/>
          <w:szCs w:val="24"/>
        </w:rPr>
      </w:pPr>
      <w:r>
        <w:rPr>
          <w:rFonts w:hint="eastAsia" w:ascii="宋体" w:hAnsi="宋体" w:cs="宋体"/>
          <w:color w:val="auto"/>
          <w:sz w:val="24"/>
          <w:szCs w:val="24"/>
          <w:lang w:val="en-US" w:eastAsia="zh-CN"/>
        </w:rPr>
        <w:t>4</w:t>
      </w:r>
      <w:r>
        <w:rPr>
          <w:rFonts w:hint="eastAsia" w:ascii="宋体" w:hAnsi="宋体" w:cs="宋体"/>
          <w:color w:val="auto"/>
          <w:sz w:val="24"/>
          <w:szCs w:val="24"/>
        </w:rPr>
        <w:t>.本项目不接受联合体投标。</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5.项目组成员（不含项目负责人）：项目组成员不少于</w:t>
      </w:r>
      <w:r>
        <w:rPr>
          <w:rFonts w:hint="eastAsia" w:ascii="宋体" w:hAnsi="宋体" w:cs="宋体"/>
          <w:color w:val="auto"/>
          <w:sz w:val="24"/>
          <w:szCs w:val="24"/>
          <w:lang w:val="en-US" w:eastAsia="zh-CN"/>
        </w:rPr>
        <w:t>2</w:t>
      </w:r>
      <w:r>
        <w:rPr>
          <w:rFonts w:hint="eastAsia" w:ascii="宋体" w:hAnsi="宋体" w:eastAsia="宋体" w:cs="宋体"/>
          <w:color w:val="auto"/>
          <w:sz w:val="24"/>
          <w:szCs w:val="24"/>
          <w:lang w:val="en-US" w:eastAsia="zh-CN"/>
        </w:rPr>
        <w:t>人（安装专业不少于</w:t>
      </w:r>
      <w:r>
        <w:rPr>
          <w:rFonts w:hint="eastAsia" w:ascii="宋体" w:hAnsi="宋体" w:cs="宋体"/>
          <w:color w:val="auto"/>
          <w:sz w:val="24"/>
          <w:szCs w:val="24"/>
          <w:lang w:val="en-US" w:eastAsia="zh-CN"/>
        </w:rPr>
        <w:t>1</w:t>
      </w:r>
      <w:r>
        <w:rPr>
          <w:rFonts w:hint="eastAsia" w:ascii="宋体" w:hAnsi="宋体" w:eastAsia="宋体" w:cs="宋体"/>
          <w:color w:val="auto"/>
          <w:sz w:val="24"/>
          <w:szCs w:val="24"/>
          <w:lang w:val="en-US" w:eastAsia="zh-CN"/>
        </w:rPr>
        <w:t>名</w:t>
      </w:r>
      <w:r>
        <w:rPr>
          <w:rFonts w:hint="eastAsia" w:ascii="宋体" w:hAnsi="宋体" w:eastAsia="宋体" w:cs="宋体"/>
          <w:color w:val="auto"/>
          <w:sz w:val="24"/>
          <w:szCs w:val="24"/>
          <w:highlight w:val="none"/>
          <w:lang w:val="en-US" w:eastAsia="zh-CN"/>
        </w:rPr>
        <w:t>），</w:t>
      </w:r>
      <w:r>
        <w:rPr>
          <w:rFonts w:hint="eastAsia" w:ascii="宋体" w:hAnsi="宋体" w:cs="宋体"/>
          <w:color w:val="auto"/>
          <w:sz w:val="24"/>
          <w:szCs w:val="24"/>
          <w:highlight w:val="none"/>
          <w:lang w:val="en-US" w:eastAsia="zh-CN"/>
        </w:rPr>
        <w:t>且均具有</w:t>
      </w:r>
      <w:r>
        <w:rPr>
          <w:rFonts w:hint="eastAsia" w:ascii="宋体" w:hAnsi="宋体" w:eastAsia="宋体" w:cs="宋体"/>
          <w:color w:val="auto"/>
          <w:sz w:val="24"/>
          <w:szCs w:val="24"/>
          <w:highlight w:val="none"/>
          <w:lang w:val="en-US" w:eastAsia="zh-CN"/>
        </w:rPr>
        <w:t>二级及以上造价师（或注册造价工程师）。</w:t>
      </w:r>
      <w:r>
        <w:rPr>
          <w:rFonts w:hint="eastAsia" w:ascii="宋体" w:hAnsi="宋体" w:eastAsia="宋体" w:cs="宋体"/>
          <w:color w:val="auto"/>
          <w:sz w:val="24"/>
          <w:szCs w:val="24"/>
          <w:lang w:val="en-US" w:eastAsia="zh-CN"/>
        </w:rPr>
        <w:t>（</w:t>
      </w:r>
      <w:r>
        <w:rPr>
          <w:rFonts w:hint="eastAsia" w:ascii="宋体" w:hAnsi="宋体" w:cs="宋体"/>
          <w:color w:val="auto"/>
          <w:sz w:val="24"/>
          <w:szCs w:val="24"/>
          <w:lang w:val="en-US" w:eastAsia="zh-CN"/>
        </w:rPr>
        <w:t>需</w:t>
      </w:r>
      <w:r>
        <w:rPr>
          <w:rFonts w:hint="eastAsia" w:ascii="宋体" w:hAnsi="宋体" w:eastAsia="宋体" w:cs="宋体"/>
          <w:color w:val="auto"/>
          <w:sz w:val="24"/>
          <w:szCs w:val="24"/>
          <w:lang w:val="en-US" w:eastAsia="zh-CN"/>
        </w:rPr>
        <w:t>提供项目组人员注册证书复印件</w:t>
      </w:r>
      <w:r>
        <w:rPr>
          <w:rFonts w:hint="eastAsia" w:ascii="宋体" w:hAnsi="宋体" w:cs="宋体"/>
          <w:color w:val="auto"/>
          <w:sz w:val="24"/>
          <w:szCs w:val="24"/>
          <w:lang w:val="en-US" w:eastAsia="zh-CN"/>
        </w:rPr>
        <w:t>并</w:t>
      </w:r>
      <w:r>
        <w:rPr>
          <w:rFonts w:hint="eastAsia" w:ascii="宋体" w:hAnsi="宋体" w:eastAsia="宋体" w:cs="宋体"/>
          <w:color w:val="auto"/>
          <w:sz w:val="24"/>
          <w:szCs w:val="24"/>
          <w:lang w:val="en-US" w:eastAsia="zh-CN"/>
        </w:rPr>
        <w:t>加盖投标人公章和证明专业的证明材料）。</w:t>
      </w:r>
    </w:p>
    <w:p>
      <w:pPr>
        <w:pStyle w:val="7"/>
        <w:numPr>
          <w:ilvl w:val="1"/>
          <w:numId w:val="0"/>
        </w:numPr>
        <w:spacing w:line="400" w:lineRule="exact"/>
        <w:ind w:left="851" w:hanging="420"/>
        <w:rPr>
          <w:rFonts w:ascii="宋体" w:hAnsi="宋体" w:eastAsia="宋体" w:cs="宋体"/>
          <w:color w:val="auto"/>
          <w:sz w:val="24"/>
          <w:szCs w:val="24"/>
        </w:rPr>
      </w:pPr>
      <w:r>
        <w:rPr>
          <w:rFonts w:hint="eastAsia" w:ascii="宋体" w:hAnsi="宋体" w:eastAsia="宋体" w:cs="宋体"/>
          <w:color w:val="auto"/>
          <w:sz w:val="24"/>
          <w:szCs w:val="24"/>
        </w:rPr>
        <w:t>三、获取招标文件</w:t>
      </w:r>
      <w:bookmarkEnd w:id="13"/>
      <w:bookmarkEnd w:id="14"/>
      <w:bookmarkEnd w:id="15"/>
      <w:bookmarkEnd w:id="16"/>
      <w:bookmarkEnd w:id="17"/>
    </w:p>
    <w:p>
      <w:pPr>
        <w:spacing w:line="400" w:lineRule="exact"/>
        <w:ind w:firstLine="540"/>
        <w:rPr>
          <w:rFonts w:hint="eastAsia" w:ascii="宋体" w:hAnsi="宋体" w:eastAsia="宋体" w:cs="宋体"/>
          <w:iCs/>
          <w:color w:val="auto"/>
          <w:sz w:val="24"/>
          <w:szCs w:val="24"/>
          <w:u w:val="single"/>
          <w:lang w:eastAsia="zh-CN"/>
        </w:rPr>
      </w:pPr>
      <w:r>
        <w:rPr>
          <w:rFonts w:hint="eastAsia" w:ascii="宋体" w:hAnsi="宋体" w:cs="宋体"/>
          <w:color w:val="auto"/>
          <w:sz w:val="24"/>
          <w:szCs w:val="24"/>
          <w:lang w:val="en-US" w:eastAsia="zh-CN"/>
        </w:rPr>
        <w:t>获取</w:t>
      </w:r>
      <w:r>
        <w:rPr>
          <w:rFonts w:hint="eastAsia" w:ascii="宋体" w:hAnsi="宋体" w:cs="宋体"/>
          <w:color w:val="auto"/>
          <w:sz w:val="24"/>
          <w:szCs w:val="24"/>
        </w:rPr>
        <w:t>时间：</w:t>
      </w:r>
      <w:r>
        <w:rPr>
          <w:rFonts w:hint="eastAsia" w:ascii="宋体" w:hAnsi="宋体" w:cs="宋体"/>
          <w:color w:val="auto"/>
          <w:sz w:val="24"/>
          <w:szCs w:val="24"/>
          <w:highlight w:val="none"/>
          <w:u w:val="single"/>
        </w:rPr>
        <w:t>202</w:t>
      </w:r>
      <w:r>
        <w:rPr>
          <w:rFonts w:hint="eastAsia" w:ascii="宋体" w:hAnsi="宋体" w:cs="宋体"/>
          <w:color w:val="auto"/>
          <w:sz w:val="24"/>
          <w:szCs w:val="24"/>
          <w:highlight w:val="none"/>
          <w:u w:val="single"/>
          <w:lang w:val="en-US" w:eastAsia="zh-CN"/>
        </w:rPr>
        <w:t>4</w:t>
      </w:r>
      <w:r>
        <w:rPr>
          <w:rFonts w:hint="eastAsia" w:ascii="宋体" w:hAnsi="宋体" w:cs="宋体"/>
          <w:color w:val="auto"/>
          <w:sz w:val="24"/>
          <w:szCs w:val="24"/>
          <w:highlight w:val="none"/>
          <w:u w:val="single"/>
        </w:rPr>
        <w:t>年</w:t>
      </w:r>
      <w:r>
        <w:rPr>
          <w:rFonts w:hint="eastAsia" w:ascii="宋体" w:hAnsi="宋体" w:cs="宋体"/>
          <w:color w:val="auto"/>
          <w:sz w:val="24"/>
          <w:szCs w:val="24"/>
          <w:highlight w:val="none"/>
          <w:u w:val="single"/>
          <w:lang w:val="en-US" w:eastAsia="zh-CN"/>
        </w:rPr>
        <w:t>4</w:t>
      </w:r>
      <w:r>
        <w:rPr>
          <w:rFonts w:hint="eastAsia" w:ascii="宋体" w:hAnsi="宋体" w:cs="宋体"/>
          <w:color w:val="auto"/>
          <w:sz w:val="24"/>
          <w:szCs w:val="24"/>
          <w:highlight w:val="none"/>
          <w:u w:val="single"/>
        </w:rPr>
        <w:t>月</w:t>
      </w:r>
      <w:r>
        <w:rPr>
          <w:rFonts w:hint="eastAsia" w:ascii="宋体" w:hAnsi="宋体" w:cs="宋体"/>
          <w:color w:val="auto"/>
          <w:sz w:val="24"/>
          <w:szCs w:val="24"/>
          <w:highlight w:val="none"/>
          <w:u w:val="single"/>
          <w:lang w:val="en-US" w:eastAsia="zh-CN"/>
        </w:rPr>
        <w:t>1</w:t>
      </w:r>
      <w:r>
        <w:rPr>
          <w:rFonts w:hint="eastAsia" w:ascii="宋体" w:hAnsi="宋体" w:cs="宋体"/>
          <w:color w:val="auto"/>
          <w:sz w:val="24"/>
          <w:szCs w:val="24"/>
          <w:highlight w:val="none"/>
          <w:u w:val="single"/>
        </w:rPr>
        <w:t>日</w:t>
      </w:r>
      <w:r>
        <w:rPr>
          <w:rFonts w:hint="eastAsia" w:ascii="宋体" w:hAnsi="宋体" w:cs="宋体"/>
          <w:color w:val="auto"/>
          <w:sz w:val="24"/>
          <w:szCs w:val="24"/>
          <w:highlight w:val="none"/>
        </w:rPr>
        <w:t>至</w:t>
      </w:r>
      <w:r>
        <w:rPr>
          <w:rFonts w:hint="eastAsia" w:ascii="宋体" w:hAnsi="宋体" w:cs="宋体"/>
          <w:color w:val="auto"/>
          <w:sz w:val="24"/>
          <w:szCs w:val="24"/>
          <w:highlight w:val="none"/>
          <w:u w:val="single"/>
        </w:rPr>
        <w:t>202</w:t>
      </w:r>
      <w:r>
        <w:rPr>
          <w:rFonts w:hint="eastAsia" w:ascii="宋体" w:hAnsi="宋体" w:cs="宋体"/>
          <w:color w:val="auto"/>
          <w:sz w:val="24"/>
          <w:szCs w:val="24"/>
          <w:highlight w:val="none"/>
          <w:u w:val="single"/>
          <w:lang w:val="en-US" w:eastAsia="zh-CN"/>
        </w:rPr>
        <w:t>4</w:t>
      </w:r>
      <w:r>
        <w:rPr>
          <w:rFonts w:hint="eastAsia" w:ascii="宋体" w:hAnsi="宋体" w:cs="宋体"/>
          <w:color w:val="auto"/>
          <w:sz w:val="24"/>
          <w:szCs w:val="24"/>
          <w:highlight w:val="none"/>
          <w:u w:val="single"/>
        </w:rPr>
        <w:t>年</w:t>
      </w:r>
      <w:r>
        <w:rPr>
          <w:rFonts w:hint="eastAsia" w:ascii="宋体" w:hAnsi="宋体" w:cs="宋体"/>
          <w:color w:val="auto"/>
          <w:sz w:val="24"/>
          <w:szCs w:val="24"/>
          <w:highlight w:val="none"/>
          <w:u w:val="single"/>
          <w:lang w:val="en-US" w:eastAsia="zh-CN"/>
        </w:rPr>
        <w:t>4</w:t>
      </w:r>
      <w:r>
        <w:rPr>
          <w:rFonts w:hint="eastAsia" w:ascii="宋体" w:hAnsi="宋体" w:cs="宋体"/>
          <w:color w:val="auto"/>
          <w:sz w:val="24"/>
          <w:szCs w:val="24"/>
          <w:highlight w:val="none"/>
          <w:u w:val="single"/>
        </w:rPr>
        <w:t>月</w:t>
      </w:r>
      <w:r>
        <w:rPr>
          <w:rFonts w:hint="eastAsia" w:ascii="宋体" w:hAnsi="宋体" w:cs="宋体"/>
          <w:color w:val="auto"/>
          <w:sz w:val="24"/>
          <w:szCs w:val="24"/>
          <w:highlight w:val="none"/>
          <w:u w:val="single"/>
          <w:lang w:val="en-US" w:eastAsia="zh-CN"/>
        </w:rPr>
        <w:t>7</w:t>
      </w:r>
      <w:r>
        <w:rPr>
          <w:rFonts w:hint="eastAsia" w:ascii="宋体" w:hAnsi="宋体" w:cs="宋体"/>
          <w:color w:val="auto"/>
          <w:sz w:val="24"/>
          <w:szCs w:val="24"/>
          <w:highlight w:val="none"/>
          <w:u w:val="single"/>
        </w:rPr>
        <w:t>日</w:t>
      </w:r>
      <w:r>
        <w:rPr>
          <w:rFonts w:hint="eastAsia" w:ascii="宋体" w:hAnsi="宋体" w:cs="宋体"/>
          <w:color w:val="auto"/>
          <w:sz w:val="24"/>
          <w:szCs w:val="24"/>
          <w:highlight w:val="none"/>
          <w:u w:val="single"/>
          <w:lang w:eastAsia="zh-CN"/>
        </w:rPr>
        <w:t>；</w:t>
      </w:r>
    </w:p>
    <w:p>
      <w:pPr>
        <w:spacing w:line="400" w:lineRule="exact"/>
        <w:ind w:firstLine="540"/>
        <w:rPr>
          <w:rFonts w:hint="default" w:ascii="宋体" w:hAnsi="宋体" w:eastAsia="宋体" w:cs="宋体"/>
          <w:color w:val="auto"/>
          <w:sz w:val="24"/>
          <w:szCs w:val="24"/>
          <w:u w:val="single"/>
          <w:lang w:val="en-US" w:eastAsia="zh-CN"/>
        </w:rPr>
      </w:pPr>
      <w:r>
        <w:rPr>
          <w:rFonts w:hint="eastAsia" w:ascii="宋体" w:hAnsi="宋体" w:cs="宋体"/>
          <w:color w:val="auto"/>
          <w:sz w:val="24"/>
          <w:szCs w:val="24"/>
          <w:lang w:val="en-US" w:eastAsia="zh-CN"/>
        </w:rPr>
        <w:t>获取</w:t>
      </w:r>
      <w:r>
        <w:rPr>
          <w:rFonts w:hint="eastAsia" w:ascii="宋体" w:hAnsi="宋体" w:cs="宋体"/>
          <w:color w:val="auto"/>
          <w:sz w:val="24"/>
          <w:szCs w:val="24"/>
        </w:rPr>
        <w:t>方式：网上下载</w:t>
      </w:r>
      <w:r>
        <w:rPr>
          <w:rFonts w:hint="eastAsia" w:ascii="宋体" w:hAnsi="宋体" w:cs="宋体"/>
          <w:color w:val="auto"/>
          <w:sz w:val="24"/>
          <w:szCs w:val="24"/>
          <w:lang w:eastAsia="zh-CN"/>
        </w:rPr>
        <w:t>；</w:t>
      </w:r>
      <w:r>
        <w:rPr>
          <w:rFonts w:hint="eastAsia" w:ascii="宋体" w:hAnsi="宋体" w:cs="宋体"/>
          <w:color w:val="auto"/>
          <w:sz w:val="24"/>
          <w:szCs w:val="24"/>
        </w:rPr>
        <w:t>投标人</w:t>
      </w:r>
      <w:r>
        <w:rPr>
          <w:rFonts w:hint="eastAsia" w:ascii="宋体" w:hAnsi="宋体" w:cs="宋体"/>
          <w:color w:val="auto"/>
          <w:sz w:val="24"/>
          <w:szCs w:val="24"/>
          <w:lang w:val="en-US" w:eastAsia="zh-CN"/>
        </w:rPr>
        <w:t>可</w:t>
      </w:r>
      <w:r>
        <w:rPr>
          <w:rFonts w:hint="eastAsia" w:ascii="宋体" w:hAnsi="宋体" w:cs="宋体"/>
          <w:color w:val="auto"/>
          <w:sz w:val="24"/>
          <w:szCs w:val="24"/>
        </w:rPr>
        <w:t>从中国扬子集团网站（http://www.yangzigroup.cn/）或微信公众号（滁州市工投公司）</w:t>
      </w:r>
      <w:r>
        <w:rPr>
          <w:rFonts w:hint="eastAsia" w:ascii="宋体" w:hAnsi="宋体" w:cs="宋体"/>
          <w:color w:val="auto"/>
          <w:sz w:val="24"/>
          <w:szCs w:val="24"/>
          <w:lang w:val="en-US" w:eastAsia="zh-CN"/>
        </w:rPr>
        <w:t>自行</w:t>
      </w:r>
      <w:r>
        <w:rPr>
          <w:rFonts w:hint="eastAsia" w:ascii="宋体" w:hAnsi="宋体" w:cs="宋体"/>
          <w:color w:val="auto"/>
          <w:sz w:val="24"/>
          <w:szCs w:val="24"/>
        </w:rPr>
        <w:t>下载</w:t>
      </w:r>
      <w:r>
        <w:rPr>
          <w:rFonts w:hint="eastAsia" w:ascii="宋体" w:hAnsi="宋体" w:cs="宋体"/>
          <w:color w:val="auto"/>
          <w:sz w:val="24"/>
          <w:szCs w:val="24"/>
          <w:lang w:val="en-US" w:eastAsia="zh-CN"/>
        </w:rPr>
        <w:t>投标文件；如投标人不及时下载招标文件，造成后果由投标人自负；</w:t>
      </w:r>
    </w:p>
    <w:p>
      <w:pPr>
        <w:spacing w:line="400" w:lineRule="exact"/>
        <w:ind w:firstLine="540"/>
        <w:rPr>
          <w:rFonts w:hint="eastAsia" w:ascii="宋体" w:hAnsi="宋体" w:eastAsia="宋体" w:cs="宋体"/>
          <w:color w:val="auto"/>
          <w:sz w:val="24"/>
          <w:szCs w:val="24"/>
          <w:lang w:eastAsia="zh-CN"/>
        </w:rPr>
      </w:pPr>
      <w:r>
        <w:rPr>
          <w:rFonts w:hint="eastAsia" w:ascii="宋体" w:hAnsi="宋体" w:cs="宋体"/>
          <w:color w:val="auto"/>
          <w:sz w:val="24"/>
          <w:szCs w:val="24"/>
        </w:rPr>
        <w:t>售价：0元</w:t>
      </w:r>
      <w:r>
        <w:rPr>
          <w:rFonts w:hint="eastAsia" w:ascii="宋体" w:hAnsi="宋体" w:cs="宋体"/>
          <w:color w:val="auto"/>
          <w:sz w:val="24"/>
          <w:szCs w:val="24"/>
          <w:lang w:eastAsia="zh-CN"/>
        </w:rPr>
        <w:t>。</w:t>
      </w:r>
    </w:p>
    <w:p>
      <w:pPr>
        <w:pStyle w:val="7"/>
        <w:numPr>
          <w:ilvl w:val="1"/>
          <w:numId w:val="0"/>
        </w:numPr>
        <w:spacing w:line="400" w:lineRule="exact"/>
        <w:ind w:left="851" w:hanging="420"/>
        <w:rPr>
          <w:rFonts w:ascii="宋体" w:hAnsi="宋体" w:eastAsia="宋体" w:cs="宋体"/>
          <w:color w:val="auto"/>
          <w:sz w:val="24"/>
          <w:szCs w:val="24"/>
        </w:rPr>
      </w:pPr>
      <w:bookmarkStart w:id="18" w:name="_Toc28359005"/>
      <w:bookmarkStart w:id="19" w:name="_Toc28359082"/>
      <w:bookmarkStart w:id="20" w:name="_Toc58430308"/>
      <w:bookmarkStart w:id="21" w:name="_Toc35393624"/>
      <w:bookmarkStart w:id="22" w:name="_Toc35393793"/>
      <w:r>
        <w:rPr>
          <w:rFonts w:hint="eastAsia" w:ascii="宋体" w:hAnsi="宋体" w:eastAsia="宋体" w:cs="宋体"/>
          <w:color w:val="auto"/>
          <w:sz w:val="24"/>
          <w:szCs w:val="24"/>
        </w:rPr>
        <w:t>四、提交投标文件</w:t>
      </w:r>
      <w:bookmarkEnd w:id="18"/>
      <w:bookmarkEnd w:id="19"/>
      <w:r>
        <w:rPr>
          <w:rFonts w:hint="eastAsia" w:ascii="宋体" w:hAnsi="宋体" w:eastAsia="宋体" w:cs="宋体"/>
          <w:color w:val="auto"/>
          <w:sz w:val="24"/>
          <w:szCs w:val="24"/>
        </w:rPr>
        <w:t>截止时间、开标时间和地点</w:t>
      </w:r>
      <w:bookmarkEnd w:id="20"/>
      <w:bookmarkEnd w:id="21"/>
      <w:bookmarkEnd w:id="22"/>
    </w:p>
    <w:p>
      <w:pPr>
        <w:spacing w:line="400" w:lineRule="exact"/>
        <w:ind w:firstLine="480" w:firstLineChars="200"/>
        <w:rPr>
          <w:rFonts w:hint="eastAsia" w:ascii="宋体" w:hAnsi="宋体" w:cs="宋体"/>
          <w:color w:val="auto"/>
          <w:sz w:val="24"/>
          <w:szCs w:val="24"/>
          <w:highlight w:val="none"/>
          <w:u w:val="none"/>
          <w:lang w:val="en-US" w:eastAsia="zh-CN"/>
        </w:rPr>
      </w:pPr>
      <w:r>
        <w:rPr>
          <w:rFonts w:hint="eastAsia" w:ascii="宋体" w:hAnsi="宋体" w:cs="宋体"/>
          <w:color w:val="auto"/>
          <w:sz w:val="24"/>
          <w:szCs w:val="24"/>
          <w:highlight w:val="none"/>
          <w:u w:val="none"/>
          <w:lang w:val="en-US" w:eastAsia="zh-CN"/>
        </w:rPr>
        <w:t>提交投标文件截止时间： 2024年4月7日15点00分（北京时间）；</w:t>
      </w:r>
    </w:p>
    <w:p>
      <w:pPr>
        <w:spacing w:line="400" w:lineRule="exact"/>
        <w:ind w:firstLine="480" w:firstLineChars="200"/>
        <w:rPr>
          <w:rFonts w:hint="eastAsia" w:ascii="宋体" w:hAnsi="宋体" w:eastAsia="宋体" w:cs="宋体"/>
          <w:bCs/>
          <w:color w:val="auto"/>
          <w:sz w:val="24"/>
          <w:szCs w:val="24"/>
          <w:highlight w:val="none"/>
          <w:lang w:eastAsia="zh-CN"/>
        </w:rPr>
      </w:pPr>
      <w:r>
        <w:rPr>
          <w:rFonts w:hint="eastAsia" w:ascii="宋体" w:hAnsi="宋体" w:cs="宋体"/>
          <w:color w:val="auto"/>
          <w:sz w:val="24"/>
          <w:szCs w:val="24"/>
          <w:highlight w:val="none"/>
          <w:u w:val="none"/>
          <w:lang w:val="en-US" w:eastAsia="zh-CN"/>
        </w:rPr>
        <w:t>开标时间：</w:t>
      </w:r>
      <w:r>
        <w:rPr>
          <w:rFonts w:hint="eastAsia" w:ascii="宋体" w:hAnsi="宋体" w:cs="宋体"/>
          <w:color w:val="auto"/>
          <w:sz w:val="24"/>
          <w:szCs w:val="24"/>
          <w:highlight w:val="none"/>
          <w:u w:val="single"/>
        </w:rPr>
        <w:t xml:space="preserve"> 202</w:t>
      </w:r>
      <w:r>
        <w:rPr>
          <w:rFonts w:hint="eastAsia" w:ascii="宋体" w:hAnsi="宋体" w:cs="宋体"/>
          <w:color w:val="auto"/>
          <w:sz w:val="24"/>
          <w:szCs w:val="24"/>
          <w:highlight w:val="none"/>
          <w:u w:val="single"/>
          <w:lang w:val="en-US" w:eastAsia="zh-CN"/>
        </w:rPr>
        <w:t>4</w:t>
      </w:r>
      <w:r>
        <w:rPr>
          <w:rFonts w:hint="eastAsia" w:ascii="宋体" w:hAnsi="宋体" w:cs="宋体"/>
          <w:color w:val="auto"/>
          <w:sz w:val="24"/>
          <w:szCs w:val="24"/>
          <w:highlight w:val="none"/>
          <w:u w:val="single"/>
        </w:rPr>
        <w:t>年</w:t>
      </w:r>
      <w:r>
        <w:rPr>
          <w:rFonts w:hint="eastAsia" w:ascii="宋体" w:hAnsi="宋体" w:cs="宋体"/>
          <w:color w:val="auto"/>
          <w:sz w:val="24"/>
          <w:szCs w:val="24"/>
          <w:highlight w:val="none"/>
          <w:u w:val="single"/>
          <w:lang w:val="en-US" w:eastAsia="zh-CN"/>
        </w:rPr>
        <w:t>4</w:t>
      </w:r>
      <w:r>
        <w:rPr>
          <w:rFonts w:hint="eastAsia" w:ascii="宋体" w:hAnsi="宋体" w:cs="宋体"/>
          <w:color w:val="auto"/>
          <w:sz w:val="24"/>
          <w:szCs w:val="24"/>
          <w:highlight w:val="none"/>
          <w:u w:val="single"/>
        </w:rPr>
        <w:t>月</w:t>
      </w:r>
      <w:r>
        <w:rPr>
          <w:rFonts w:hint="eastAsia" w:ascii="宋体" w:hAnsi="宋体" w:cs="宋体"/>
          <w:color w:val="auto"/>
          <w:sz w:val="24"/>
          <w:szCs w:val="24"/>
          <w:highlight w:val="none"/>
          <w:u w:val="single"/>
          <w:lang w:val="en-US" w:eastAsia="zh-CN"/>
        </w:rPr>
        <w:t>7</w:t>
      </w:r>
      <w:r>
        <w:rPr>
          <w:rFonts w:hint="eastAsia" w:ascii="宋体" w:hAnsi="宋体" w:cs="宋体"/>
          <w:color w:val="auto"/>
          <w:sz w:val="24"/>
          <w:szCs w:val="24"/>
          <w:highlight w:val="none"/>
          <w:u w:val="single"/>
        </w:rPr>
        <w:t>日</w:t>
      </w:r>
      <w:r>
        <w:rPr>
          <w:rFonts w:hint="eastAsia" w:ascii="宋体" w:hAnsi="宋体" w:cs="宋体"/>
          <w:color w:val="auto"/>
          <w:sz w:val="24"/>
          <w:szCs w:val="24"/>
          <w:highlight w:val="none"/>
          <w:u w:val="single"/>
          <w:lang w:val="en-US" w:eastAsia="zh-CN"/>
        </w:rPr>
        <w:t>15</w:t>
      </w:r>
      <w:r>
        <w:rPr>
          <w:rFonts w:hint="eastAsia" w:ascii="宋体" w:hAnsi="宋体" w:cs="宋体"/>
          <w:bCs/>
          <w:color w:val="auto"/>
          <w:sz w:val="24"/>
          <w:szCs w:val="24"/>
          <w:highlight w:val="none"/>
          <w:u w:val="single"/>
        </w:rPr>
        <w:t>点00分</w:t>
      </w:r>
      <w:r>
        <w:rPr>
          <w:rFonts w:hint="eastAsia" w:ascii="宋体" w:hAnsi="宋体" w:cs="宋体"/>
          <w:bCs/>
          <w:color w:val="auto"/>
          <w:sz w:val="24"/>
          <w:szCs w:val="24"/>
          <w:highlight w:val="none"/>
        </w:rPr>
        <w:t>（北京时间）</w:t>
      </w:r>
      <w:r>
        <w:rPr>
          <w:rFonts w:hint="eastAsia" w:ascii="宋体" w:hAnsi="宋体" w:cs="宋体"/>
          <w:bCs/>
          <w:color w:val="auto"/>
          <w:sz w:val="24"/>
          <w:szCs w:val="24"/>
          <w:highlight w:val="none"/>
          <w:lang w:eastAsia="zh-CN"/>
        </w:rPr>
        <w:t>；</w:t>
      </w:r>
    </w:p>
    <w:p>
      <w:pPr>
        <w:widowControl/>
        <w:spacing w:line="440" w:lineRule="exact"/>
        <w:ind w:firstLine="480" w:firstLineChars="200"/>
        <w:textAlignment w:val="baseline"/>
        <w:rPr>
          <w:rFonts w:hint="eastAsia" w:ascii="宋体" w:hAnsi="宋体" w:eastAsia="宋体" w:cs="宋体"/>
          <w:bCs/>
          <w:color w:val="auto"/>
          <w:sz w:val="24"/>
          <w:szCs w:val="24"/>
          <w:highlight w:val="none"/>
          <w:u w:val="single"/>
          <w:lang w:eastAsia="zh-CN"/>
        </w:rPr>
      </w:pPr>
      <w:r>
        <w:rPr>
          <w:rFonts w:hint="eastAsia" w:ascii="宋体" w:hAnsi="宋体" w:cs="宋体"/>
          <w:color w:val="auto"/>
          <w:sz w:val="24"/>
          <w:szCs w:val="24"/>
          <w:highlight w:val="none"/>
          <w:lang w:val="en-US" w:eastAsia="zh-CN"/>
        </w:rPr>
        <w:t>开标</w:t>
      </w:r>
      <w:r>
        <w:rPr>
          <w:rFonts w:hint="eastAsia" w:ascii="宋体" w:hAnsi="宋体" w:cs="宋体"/>
          <w:color w:val="auto"/>
          <w:sz w:val="24"/>
          <w:szCs w:val="24"/>
          <w:highlight w:val="none"/>
        </w:rPr>
        <w:t>地点：</w:t>
      </w:r>
      <w:r>
        <w:rPr>
          <w:rFonts w:hint="eastAsia" w:ascii="宋体" w:hAnsi="宋体" w:eastAsia="宋体" w:cs="宋体"/>
          <w:color w:val="auto"/>
          <w:sz w:val="24"/>
          <w:szCs w:val="24"/>
          <w:highlight w:val="none"/>
        </w:rPr>
        <w:t>滁州市</w:t>
      </w:r>
      <w:r>
        <w:rPr>
          <w:rFonts w:hint="eastAsia" w:ascii="宋体" w:hAnsi="宋体" w:cs="宋体"/>
          <w:color w:val="auto"/>
          <w:sz w:val="24"/>
          <w:szCs w:val="24"/>
          <w:highlight w:val="none"/>
          <w:lang w:val="en-US" w:eastAsia="zh-CN"/>
        </w:rPr>
        <w:t>南谯区中都大道1598号城投大厦13</w:t>
      </w:r>
      <w:r>
        <w:rPr>
          <w:rFonts w:hint="eastAsia" w:ascii="宋体" w:hAnsi="宋体" w:eastAsia="宋体" w:cs="宋体"/>
          <w:color w:val="auto"/>
          <w:sz w:val="24"/>
          <w:szCs w:val="24"/>
          <w:highlight w:val="none"/>
          <w:lang w:val="en-US" w:eastAsia="zh-CN"/>
        </w:rPr>
        <w:t>楼</w:t>
      </w:r>
      <w:r>
        <w:rPr>
          <w:rFonts w:hint="eastAsia" w:ascii="宋体" w:hAnsi="宋体" w:cs="宋体"/>
          <w:color w:val="auto"/>
          <w:sz w:val="24"/>
          <w:szCs w:val="24"/>
          <w:highlight w:val="none"/>
          <w:lang w:val="en-US" w:eastAsia="zh-CN"/>
        </w:rPr>
        <w:t>1310</w:t>
      </w:r>
      <w:r>
        <w:rPr>
          <w:rFonts w:hint="eastAsia" w:ascii="宋体" w:hAnsi="宋体" w:eastAsia="宋体" w:cs="宋体"/>
          <w:color w:val="auto"/>
          <w:sz w:val="24"/>
          <w:szCs w:val="24"/>
          <w:highlight w:val="none"/>
        </w:rPr>
        <w:t>会议室</w:t>
      </w:r>
      <w:r>
        <w:rPr>
          <w:rFonts w:hint="eastAsia" w:ascii="宋体" w:hAnsi="宋体" w:cs="宋体"/>
          <w:color w:val="auto"/>
          <w:sz w:val="24"/>
          <w:szCs w:val="24"/>
          <w:highlight w:val="none"/>
          <w:lang w:eastAsia="zh-CN"/>
        </w:rPr>
        <w:t>；</w:t>
      </w:r>
    </w:p>
    <w:p>
      <w:pPr>
        <w:pStyle w:val="7"/>
        <w:numPr>
          <w:ilvl w:val="1"/>
          <w:numId w:val="0"/>
        </w:numPr>
        <w:spacing w:line="400" w:lineRule="exact"/>
        <w:ind w:left="851" w:hanging="420"/>
        <w:rPr>
          <w:rFonts w:ascii="宋体" w:hAnsi="宋体" w:eastAsia="宋体" w:cs="宋体"/>
          <w:color w:val="auto"/>
          <w:sz w:val="24"/>
          <w:szCs w:val="24"/>
        </w:rPr>
      </w:pPr>
      <w:bookmarkStart w:id="23" w:name="_Toc35393794"/>
      <w:bookmarkStart w:id="24" w:name="_Toc28359007"/>
      <w:bookmarkStart w:id="25" w:name="_Toc35393625"/>
      <w:bookmarkStart w:id="26" w:name="_Toc58430309"/>
      <w:bookmarkStart w:id="27" w:name="_Toc28359084"/>
      <w:r>
        <w:rPr>
          <w:rFonts w:hint="eastAsia" w:ascii="宋体" w:hAnsi="宋体" w:eastAsia="宋体" w:cs="宋体"/>
          <w:color w:val="auto"/>
          <w:sz w:val="24"/>
          <w:szCs w:val="24"/>
        </w:rPr>
        <w:t>五、</w:t>
      </w:r>
      <w:bookmarkEnd w:id="23"/>
      <w:bookmarkEnd w:id="24"/>
      <w:bookmarkEnd w:id="25"/>
      <w:bookmarkEnd w:id="26"/>
      <w:bookmarkEnd w:id="27"/>
      <w:bookmarkStart w:id="28" w:name="_Toc58430310"/>
      <w:r>
        <w:rPr>
          <w:rFonts w:hint="eastAsia" w:ascii="宋体" w:hAnsi="宋体" w:eastAsia="宋体" w:cs="宋体"/>
          <w:color w:val="auto"/>
          <w:sz w:val="24"/>
          <w:szCs w:val="24"/>
        </w:rPr>
        <w:t>投标保证金金额及缴纳账户</w:t>
      </w:r>
      <w:bookmarkEnd w:id="28"/>
    </w:p>
    <w:p>
      <w:pPr>
        <w:spacing w:line="400" w:lineRule="exact"/>
        <w:rPr>
          <w:rFonts w:ascii="宋体" w:hAnsi="宋体" w:cs="宋体"/>
          <w:b/>
          <w:bCs/>
          <w:color w:val="auto"/>
          <w:sz w:val="24"/>
          <w:szCs w:val="24"/>
        </w:rPr>
      </w:pPr>
      <w:r>
        <w:rPr>
          <w:rFonts w:hint="eastAsia" w:ascii="宋体" w:hAnsi="宋体" w:cs="宋体"/>
          <w:color w:val="auto"/>
          <w:sz w:val="24"/>
          <w:szCs w:val="24"/>
        </w:rPr>
        <w:t xml:space="preserve">    是否要求投标人提交投标保证金：</w:t>
      </w:r>
      <w:r>
        <w:rPr>
          <w:rFonts w:hint="eastAsia" w:ascii="宋体" w:hAnsi="宋体" w:cs="宋体"/>
          <w:color w:val="auto"/>
          <w:sz w:val="24"/>
          <w:szCs w:val="24"/>
          <w:highlight w:val="none"/>
          <w:lang w:val="en-US" w:eastAsia="zh-CN"/>
        </w:rPr>
        <w:t>不</w:t>
      </w:r>
      <w:r>
        <w:rPr>
          <w:rFonts w:hint="eastAsia" w:ascii="宋体" w:hAnsi="宋体" w:cs="宋体"/>
          <w:color w:val="auto"/>
          <w:sz w:val="24"/>
          <w:szCs w:val="24"/>
          <w:highlight w:val="none"/>
        </w:rPr>
        <w:t>要求。</w:t>
      </w:r>
    </w:p>
    <w:p>
      <w:pPr>
        <w:pStyle w:val="7"/>
        <w:numPr>
          <w:ilvl w:val="1"/>
          <w:numId w:val="0"/>
        </w:numPr>
        <w:spacing w:line="400" w:lineRule="exact"/>
        <w:ind w:left="851" w:hanging="420"/>
        <w:rPr>
          <w:rFonts w:ascii="宋体" w:hAnsi="宋体" w:eastAsia="宋体" w:cs="宋体"/>
          <w:color w:val="auto"/>
          <w:sz w:val="24"/>
          <w:szCs w:val="24"/>
        </w:rPr>
      </w:pPr>
      <w:bookmarkStart w:id="29" w:name="_Toc58430312"/>
      <w:r>
        <w:rPr>
          <w:rFonts w:hint="eastAsia" w:ascii="宋体" w:hAnsi="宋体" w:eastAsia="宋体" w:cs="宋体"/>
          <w:color w:val="auto"/>
          <w:sz w:val="24"/>
          <w:szCs w:val="24"/>
        </w:rPr>
        <w:t>六、对本次招标提出询问，请按以下方式联系</w:t>
      </w:r>
      <w:bookmarkEnd w:id="29"/>
    </w:p>
    <w:p>
      <w:pPr>
        <w:widowControl/>
        <w:spacing w:line="400" w:lineRule="exact"/>
        <w:jc w:val="left"/>
        <w:rPr>
          <w:rFonts w:ascii="宋体" w:hAnsi="宋体" w:cs="宋体"/>
          <w:color w:val="auto"/>
          <w:sz w:val="24"/>
          <w:szCs w:val="24"/>
        </w:rPr>
      </w:pPr>
      <w:r>
        <w:rPr>
          <w:rFonts w:hint="eastAsia" w:ascii="宋体" w:hAnsi="宋体" w:cs="宋体"/>
          <w:color w:val="auto"/>
          <w:sz w:val="24"/>
          <w:szCs w:val="24"/>
        </w:rPr>
        <w:t>　　　1.招标人信息</w:t>
      </w:r>
    </w:p>
    <w:p>
      <w:pPr>
        <w:spacing w:line="400" w:lineRule="exact"/>
        <w:ind w:left="1079" w:leftChars="371" w:hanging="300" w:hangingChars="125"/>
        <w:jc w:val="left"/>
        <w:rPr>
          <w:rFonts w:ascii="宋体" w:hAnsi="宋体" w:cs="宋体"/>
          <w:color w:val="auto"/>
          <w:sz w:val="24"/>
          <w:szCs w:val="24"/>
        </w:rPr>
      </w:pPr>
      <w:r>
        <w:rPr>
          <w:rFonts w:hint="eastAsia" w:ascii="宋体" w:hAnsi="宋体" w:cs="宋体"/>
          <w:color w:val="auto"/>
          <w:sz w:val="24"/>
          <w:szCs w:val="24"/>
        </w:rPr>
        <w:t>名 称：</w:t>
      </w:r>
      <w:r>
        <w:rPr>
          <w:rFonts w:hint="eastAsia" w:ascii="宋体" w:hAnsi="宋体" w:cs="宋体"/>
          <w:color w:val="auto"/>
          <w:sz w:val="24"/>
          <w:szCs w:val="24"/>
          <w:u w:val="single"/>
          <w:lang w:eastAsia="zh-CN"/>
        </w:rPr>
        <w:t>滁州工投新能源开发有限公司</w:t>
      </w:r>
    </w:p>
    <w:p>
      <w:pPr>
        <w:spacing w:line="400" w:lineRule="exact"/>
        <w:ind w:left="1079" w:leftChars="371" w:hanging="300" w:hangingChars="125"/>
        <w:jc w:val="left"/>
        <w:rPr>
          <w:rFonts w:hint="default" w:ascii="宋体" w:hAnsi="宋体" w:eastAsia="宋体" w:cs="宋体"/>
          <w:color w:val="auto"/>
          <w:sz w:val="24"/>
          <w:szCs w:val="24"/>
          <w:lang w:val="en-US" w:eastAsia="zh-CN"/>
        </w:rPr>
      </w:pPr>
      <w:r>
        <w:rPr>
          <w:rFonts w:hint="eastAsia" w:ascii="宋体" w:hAnsi="宋体" w:cs="宋体"/>
          <w:color w:val="auto"/>
          <w:sz w:val="24"/>
          <w:szCs w:val="24"/>
        </w:rPr>
        <w:t>地址：</w:t>
      </w:r>
      <w:r>
        <w:rPr>
          <w:rFonts w:hint="eastAsia" w:ascii="宋体" w:hAnsi="宋体" w:cs="宋体"/>
          <w:color w:val="auto"/>
          <w:sz w:val="24"/>
          <w:szCs w:val="24"/>
          <w:u w:val="single"/>
        </w:rPr>
        <w:t>滁州市</w:t>
      </w:r>
      <w:r>
        <w:rPr>
          <w:rFonts w:hint="eastAsia" w:ascii="宋体" w:hAnsi="宋体" w:cs="宋体"/>
          <w:color w:val="auto"/>
          <w:sz w:val="24"/>
          <w:szCs w:val="24"/>
          <w:u w:val="single"/>
          <w:lang w:val="en-US" w:eastAsia="zh-CN"/>
        </w:rPr>
        <w:t>城投</w:t>
      </w:r>
      <w:r>
        <w:rPr>
          <w:rFonts w:hint="eastAsia" w:ascii="宋体" w:hAnsi="宋体" w:cs="宋体"/>
          <w:color w:val="auto"/>
          <w:sz w:val="24"/>
          <w:szCs w:val="24"/>
          <w:u w:val="single"/>
        </w:rPr>
        <w:t>大厦</w:t>
      </w:r>
      <w:r>
        <w:rPr>
          <w:rFonts w:hint="eastAsia" w:ascii="宋体" w:hAnsi="宋体" w:cs="宋体"/>
          <w:color w:val="auto"/>
          <w:sz w:val="24"/>
          <w:szCs w:val="24"/>
          <w:u w:val="single"/>
          <w:lang w:val="en-US" w:eastAsia="zh-CN"/>
        </w:rPr>
        <w:t>13楼1306室</w:t>
      </w:r>
    </w:p>
    <w:p>
      <w:pPr>
        <w:spacing w:line="400" w:lineRule="exact"/>
        <w:ind w:firstLine="720" w:firstLineChars="300"/>
        <w:rPr>
          <w:rFonts w:ascii="宋体" w:hAnsi="宋体" w:cs="宋体"/>
          <w:color w:val="auto"/>
          <w:sz w:val="24"/>
          <w:szCs w:val="24"/>
          <w:u w:val="single"/>
        </w:rPr>
      </w:pPr>
      <w:bookmarkStart w:id="30" w:name="_Toc28359010"/>
      <w:bookmarkStart w:id="31" w:name="_Toc28359087"/>
      <w:r>
        <w:rPr>
          <w:rFonts w:hint="eastAsia" w:ascii="宋体" w:hAnsi="宋体" w:cs="宋体"/>
          <w:color w:val="auto"/>
          <w:sz w:val="24"/>
          <w:szCs w:val="24"/>
          <w:lang w:val="en-US" w:eastAsia="zh-CN"/>
        </w:rPr>
        <w:t>2</w:t>
      </w:r>
      <w:r>
        <w:rPr>
          <w:rFonts w:hint="eastAsia" w:ascii="宋体" w:hAnsi="宋体" w:cs="宋体"/>
          <w:color w:val="auto"/>
          <w:sz w:val="24"/>
          <w:szCs w:val="24"/>
        </w:rPr>
        <w:t>.项目联系方式</w:t>
      </w:r>
      <w:bookmarkEnd w:id="30"/>
      <w:bookmarkEnd w:id="31"/>
    </w:p>
    <w:p>
      <w:pPr>
        <w:pStyle w:val="24"/>
        <w:spacing w:line="400" w:lineRule="exact"/>
        <w:ind w:firstLine="720" w:firstLineChars="300"/>
        <w:rPr>
          <w:rFonts w:hint="eastAsia" w:hAnsi="宋体" w:eastAsia="宋体"/>
          <w:color w:val="auto"/>
          <w:sz w:val="24"/>
          <w:szCs w:val="24"/>
          <w:lang w:eastAsia="zh-CN"/>
        </w:rPr>
      </w:pPr>
      <w:r>
        <w:rPr>
          <w:rFonts w:hint="eastAsia" w:hAnsi="宋体"/>
          <w:color w:val="auto"/>
          <w:sz w:val="24"/>
          <w:szCs w:val="24"/>
        </w:rPr>
        <w:t>项目联系人：</w:t>
      </w:r>
      <w:r>
        <w:rPr>
          <w:rFonts w:hint="eastAsia" w:hAnsi="宋体"/>
          <w:color w:val="auto"/>
          <w:sz w:val="24"/>
          <w:szCs w:val="24"/>
          <w:u w:val="single"/>
          <w:lang w:eastAsia="zh-CN"/>
        </w:rPr>
        <w:t>姚烨、</w:t>
      </w:r>
      <w:r>
        <w:rPr>
          <w:rFonts w:hint="eastAsia" w:hAnsi="宋体"/>
          <w:color w:val="auto"/>
          <w:sz w:val="24"/>
          <w:szCs w:val="24"/>
          <w:u w:val="single"/>
          <w:lang w:val="en-US" w:eastAsia="zh-CN"/>
        </w:rPr>
        <w:t>刘潇潇</w:t>
      </w:r>
    </w:p>
    <w:p>
      <w:pPr>
        <w:spacing w:before="159" w:beforeLines="50" w:after="159" w:afterLines="50" w:line="440" w:lineRule="exact"/>
        <w:ind w:firstLine="720" w:firstLineChars="300"/>
        <w:jc w:val="both"/>
        <w:outlineLvl w:val="0"/>
        <w:rPr>
          <w:rFonts w:hint="eastAsia" w:ascii="宋体" w:hAnsi="宋体" w:cs="宋体"/>
          <w:color w:val="auto"/>
          <w:sz w:val="24"/>
          <w:szCs w:val="24"/>
          <w:u w:val="single"/>
          <w:lang w:val="en-US" w:eastAsia="zh-CN"/>
        </w:rPr>
      </w:pPr>
      <w:bookmarkStart w:id="32" w:name="_Toc8061"/>
      <w:r>
        <w:rPr>
          <w:rFonts w:hint="eastAsia" w:ascii="宋体" w:hAnsi="宋体" w:cs="宋体"/>
          <w:color w:val="auto"/>
          <w:sz w:val="24"/>
          <w:szCs w:val="24"/>
        </w:rPr>
        <w:t>电　话：</w:t>
      </w:r>
      <w:r>
        <w:rPr>
          <w:rFonts w:hint="eastAsia" w:ascii="宋体" w:hAnsi="宋体" w:cs="宋体"/>
          <w:color w:val="auto"/>
          <w:sz w:val="24"/>
          <w:szCs w:val="24"/>
          <w:u w:val="single"/>
          <w:lang w:eastAsia="zh-CN"/>
        </w:rPr>
        <w:t>18005500525</w:t>
      </w:r>
      <w:r>
        <w:rPr>
          <w:rFonts w:hint="eastAsia" w:ascii="宋体" w:hAnsi="宋体" w:cs="宋体"/>
          <w:color w:val="auto"/>
          <w:sz w:val="24"/>
          <w:szCs w:val="24"/>
          <w:u w:val="single"/>
        </w:rPr>
        <w:t>、</w:t>
      </w:r>
      <w:bookmarkStart w:id="33" w:name="_Toc5455"/>
      <w:r>
        <w:rPr>
          <w:rFonts w:hint="eastAsia" w:ascii="宋体" w:hAnsi="宋体" w:cs="宋体"/>
          <w:color w:val="auto"/>
          <w:sz w:val="24"/>
          <w:szCs w:val="24"/>
          <w:u w:val="single"/>
          <w:lang w:val="en-US" w:eastAsia="zh-CN"/>
        </w:rPr>
        <w:t>15955016581</w:t>
      </w:r>
      <w:bookmarkEnd w:id="32"/>
    </w:p>
    <w:p>
      <w:pPr>
        <w:spacing w:before="159" w:beforeLines="50" w:after="159" w:afterLines="50" w:line="440" w:lineRule="exact"/>
        <w:ind w:firstLine="720" w:firstLineChars="300"/>
        <w:jc w:val="both"/>
        <w:outlineLvl w:val="0"/>
        <w:rPr>
          <w:rFonts w:hint="default" w:ascii="宋体" w:hAnsi="宋体" w:cs="宋体"/>
          <w:color w:val="auto"/>
          <w:sz w:val="24"/>
          <w:szCs w:val="24"/>
          <w:highlight w:val="none"/>
          <w:lang w:val="en-US"/>
        </w:rPr>
      </w:pPr>
      <w:r>
        <w:rPr>
          <w:rFonts w:hint="eastAsia" w:ascii="宋体" w:hAnsi="宋体" w:cs="宋体"/>
          <w:color w:val="auto"/>
          <w:sz w:val="24"/>
          <w:szCs w:val="24"/>
          <w:highlight w:val="none"/>
          <w:lang w:val="en-US" w:eastAsia="zh-CN"/>
        </w:rPr>
        <w:t>监督电话：</w:t>
      </w:r>
      <w:r>
        <w:rPr>
          <w:rFonts w:hint="eastAsia" w:ascii="宋体" w:hAnsi="宋体" w:cs="宋体"/>
          <w:color w:val="auto"/>
          <w:sz w:val="24"/>
          <w:szCs w:val="24"/>
          <w:highlight w:val="none"/>
          <w:u w:val="single"/>
          <w:lang w:val="en-US" w:eastAsia="zh-CN"/>
        </w:rPr>
        <w:t>0550-3017855</w:t>
      </w:r>
    </w:p>
    <w:p>
      <w:pPr>
        <w:spacing w:before="159" w:beforeLines="50" w:after="159" w:afterLines="50" w:line="440" w:lineRule="exact"/>
        <w:jc w:val="center"/>
        <w:outlineLvl w:val="0"/>
        <w:rPr>
          <w:rFonts w:hint="eastAsia" w:ascii="宋体" w:hAnsi="宋体" w:cs="宋体"/>
          <w:b/>
          <w:bCs/>
          <w:color w:val="auto"/>
          <w:sz w:val="28"/>
          <w:szCs w:val="28"/>
        </w:rPr>
      </w:pPr>
      <w:bookmarkStart w:id="34" w:name="_Toc13347"/>
      <w:bookmarkStart w:id="35" w:name="_Toc7281"/>
    </w:p>
    <w:p>
      <w:pPr>
        <w:spacing w:before="159" w:beforeLines="50" w:after="159" w:afterLines="50" w:line="440" w:lineRule="exact"/>
        <w:jc w:val="center"/>
        <w:outlineLvl w:val="0"/>
        <w:rPr>
          <w:rFonts w:hint="eastAsia" w:ascii="宋体" w:hAnsi="宋体" w:cs="宋体"/>
          <w:b/>
          <w:bCs/>
          <w:color w:val="auto"/>
          <w:sz w:val="28"/>
          <w:szCs w:val="28"/>
        </w:rPr>
      </w:pPr>
    </w:p>
    <w:p>
      <w:pPr>
        <w:spacing w:before="159" w:beforeLines="50" w:after="159" w:afterLines="50" w:line="440" w:lineRule="exact"/>
        <w:jc w:val="center"/>
        <w:outlineLvl w:val="0"/>
        <w:rPr>
          <w:rFonts w:hint="eastAsia" w:ascii="宋体" w:hAnsi="宋体" w:cs="宋体"/>
          <w:b/>
          <w:bCs/>
          <w:color w:val="auto"/>
          <w:sz w:val="28"/>
          <w:szCs w:val="28"/>
        </w:rPr>
      </w:pPr>
    </w:p>
    <w:p>
      <w:pPr>
        <w:spacing w:before="159" w:beforeLines="50" w:after="159" w:afterLines="50" w:line="440" w:lineRule="exact"/>
        <w:jc w:val="center"/>
        <w:outlineLvl w:val="0"/>
        <w:rPr>
          <w:rFonts w:hint="eastAsia" w:ascii="宋体" w:hAnsi="宋体" w:cs="宋体"/>
          <w:b/>
          <w:bCs/>
          <w:color w:val="auto"/>
          <w:sz w:val="28"/>
          <w:szCs w:val="28"/>
        </w:rPr>
      </w:pPr>
    </w:p>
    <w:p>
      <w:pPr>
        <w:spacing w:before="159" w:beforeLines="50" w:after="159" w:afterLines="50" w:line="440" w:lineRule="exact"/>
        <w:jc w:val="center"/>
        <w:outlineLvl w:val="0"/>
        <w:rPr>
          <w:rFonts w:hint="eastAsia" w:ascii="宋体" w:hAnsi="宋体" w:cs="宋体"/>
          <w:b/>
          <w:bCs/>
          <w:color w:val="auto"/>
          <w:sz w:val="28"/>
          <w:szCs w:val="28"/>
        </w:rPr>
      </w:pPr>
    </w:p>
    <w:p>
      <w:pPr>
        <w:spacing w:before="159" w:beforeLines="50" w:after="159" w:afterLines="50" w:line="440" w:lineRule="exact"/>
        <w:jc w:val="center"/>
        <w:outlineLvl w:val="0"/>
        <w:rPr>
          <w:rFonts w:hint="eastAsia" w:ascii="宋体" w:hAnsi="宋体" w:cs="宋体"/>
          <w:b/>
          <w:bCs/>
          <w:color w:val="auto"/>
          <w:sz w:val="28"/>
          <w:szCs w:val="28"/>
        </w:rPr>
      </w:pPr>
    </w:p>
    <w:p>
      <w:pPr>
        <w:spacing w:before="159" w:beforeLines="50" w:after="159" w:afterLines="50" w:line="440" w:lineRule="exact"/>
        <w:jc w:val="center"/>
        <w:outlineLvl w:val="0"/>
        <w:rPr>
          <w:rFonts w:hint="eastAsia" w:ascii="宋体" w:hAnsi="宋体" w:cs="宋体"/>
          <w:b/>
          <w:bCs/>
          <w:color w:val="auto"/>
          <w:sz w:val="28"/>
          <w:szCs w:val="28"/>
        </w:rPr>
      </w:pPr>
    </w:p>
    <w:p>
      <w:pPr>
        <w:spacing w:before="159" w:beforeLines="50" w:after="159" w:afterLines="50" w:line="440" w:lineRule="exact"/>
        <w:jc w:val="center"/>
        <w:outlineLvl w:val="0"/>
        <w:rPr>
          <w:rFonts w:hint="eastAsia" w:ascii="宋体" w:hAnsi="宋体" w:cs="宋体"/>
          <w:b/>
          <w:bCs/>
          <w:color w:val="auto"/>
          <w:sz w:val="28"/>
          <w:szCs w:val="28"/>
        </w:rPr>
      </w:pPr>
    </w:p>
    <w:p>
      <w:pPr>
        <w:spacing w:before="159" w:beforeLines="50" w:after="159" w:afterLines="50" w:line="440" w:lineRule="exact"/>
        <w:jc w:val="center"/>
        <w:outlineLvl w:val="0"/>
        <w:rPr>
          <w:rFonts w:hint="eastAsia" w:ascii="宋体" w:hAnsi="宋体" w:cs="宋体"/>
          <w:b/>
          <w:bCs/>
          <w:color w:val="auto"/>
          <w:sz w:val="28"/>
          <w:szCs w:val="28"/>
        </w:rPr>
      </w:pPr>
    </w:p>
    <w:p>
      <w:pPr>
        <w:spacing w:before="159" w:beforeLines="50" w:after="159" w:afterLines="50" w:line="440" w:lineRule="exact"/>
        <w:jc w:val="center"/>
        <w:outlineLvl w:val="0"/>
        <w:rPr>
          <w:rFonts w:hint="eastAsia" w:ascii="宋体" w:hAnsi="宋体" w:cs="宋体"/>
          <w:b/>
          <w:bCs/>
          <w:color w:val="auto"/>
          <w:sz w:val="28"/>
          <w:szCs w:val="28"/>
        </w:rPr>
      </w:pPr>
    </w:p>
    <w:p>
      <w:pPr>
        <w:spacing w:before="159" w:beforeLines="50" w:after="159" w:afterLines="50" w:line="440" w:lineRule="exact"/>
        <w:jc w:val="center"/>
        <w:outlineLvl w:val="0"/>
        <w:rPr>
          <w:rFonts w:hint="eastAsia" w:ascii="宋体" w:hAnsi="宋体" w:cs="宋体"/>
          <w:b/>
          <w:bCs/>
          <w:color w:val="auto"/>
          <w:sz w:val="28"/>
          <w:szCs w:val="28"/>
        </w:rPr>
      </w:pPr>
    </w:p>
    <w:p>
      <w:pPr>
        <w:spacing w:before="159" w:beforeLines="50" w:after="159" w:afterLines="50" w:line="440" w:lineRule="exact"/>
        <w:jc w:val="center"/>
        <w:outlineLvl w:val="0"/>
        <w:rPr>
          <w:rFonts w:ascii="宋体" w:hAnsi="宋体" w:cs="宋体"/>
          <w:color w:val="auto"/>
        </w:rPr>
      </w:pPr>
      <w:r>
        <w:rPr>
          <w:rFonts w:hint="eastAsia" w:ascii="宋体" w:hAnsi="宋体" w:cs="宋体"/>
          <w:b/>
          <w:bCs/>
          <w:color w:val="auto"/>
          <w:sz w:val="28"/>
          <w:szCs w:val="28"/>
        </w:rPr>
        <w:t>A、投标须知前附表</w:t>
      </w:r>
      <w:bookmarkEnd w:id="33"/>
      <w:bookmarkEnd w:id="34"/>
      <w:bookmarkEnd w:id="35"/>
    </w:p>
    <w:tbl>
      <w:tblPr>
        <w:tblStyle w:val="45"/>
        <w:tblW w:w="9967" w:type="dxa"/>
        <w:jc w:val="center"/>
        <w:tblLayout w:type="fixed"/>
        <w:tblCellMar>
          <w:top w:w="0" w:type="dxa"/>
          <w:left w:w="0" w:type="dxa"/>
          <w:bottom w:w="0" w:type="dxa"/>
          <w:right w:w="0" w:type="dxa"/>
        </w:tblCellMar>
      </w:tblPr>
      <w:tblGrid>
        <w:gridCol w:w="831"/>
        <w:gridCol w:w="1881"/>
        <w:gridCol w:w="7255"/>
      </w:tblGrid>
      <w:tr>
        <w:tblPrEx>
          <w:tblCellMar>
            <w:top w:w="0" w:type="dxa"/>
            <w:left w:w="0" w:type="dxa"/>
            <w:bottom w:w="0" w:type="dxa"/>
            <w:right w:w="0" w:type="dxa"/>
          </w:tblCellMar>
        </w:tblPrEx>
        <w:trPr>
          <w:trHeight w:val="580"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编号</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内容</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说明与要求</w:t>
            </w:r>
          </w:p>
        </w:tc>
      </w:tr>
      <w:tr>
        <w:tblPrEx>
          <w:tblCellMar>
            <w:top w:w="0" w:type="dxa"/>
            <w:left w:w="0" w:type="dxa"/>
            <w:bottom w:w="0" w:type="dxa"/>
            <w:right w:w="0" w:type="dxa"/>
          </w:tblCellMar>
        </w:tblPrEx>
        <w:trPr>
          <w:trHeight w:val="9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项目概况</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rPr>
              <w:t>工程名称</w:t>
            </w:r>
            <w:r>
              <w:rPr>
                <w:rFonts w:hint="eastAsia" w:ascii="宋体" w:hAnsi="宋体" w:eastAsia="宋体" w:cs="宋体"/>
                <w:color w:val="auto"/>
                <w:kern w:val="0"/>
                <w:sz w:val="24"/>
                <w:szCs w:val="24"/>
                <w:highlight w:val="none"/>
              </w:rPr>
              <w:t>：</w:t>
            </w:r>
            <w:r>
              <w:rPr>
                <w:rFonts w:hint="eastAsia" w:ascii="宋体" w:hAnsi="宋体" w:cs="宋体"/>
                <w:color w:val="auto"/>
                <w:kern w:val="0"/>
                <w:sz w:val="24"/>
                <w:szCs w:val="24"/>
                <w:highlight w:val="none"/>
                <w:lang w:val="en-US" w:eastAsia="zh-CN"/>
              </w:rPr>
              <w:t>2024年度</w:t>
            </w:r>
            <w:r>
              <w:rPr>
                <w:rFonts w:hint="eastAsia" w:ascii="宋体" w:hAnsi="宋体" w:eastAsia="宋体" w:cs="宋体"/>
                <w:color w:val="auto"/>
                <w:sz w:val="24"/>
                <w:szCs w:val="24"/>
                <w:highlight w:val="none"/>
                <w:lang w:eastAsia="zh-CN"/>
              </w:rPr>
              <w:t>滁</w:t>
            </w:r>
            <w:r>
              <w:rPr>
                <w:rFonts w:hint="eastAsia" w:ascii="宋体" w:hAnsi="宋体" w:eastAsia="宋体" w:cs="宋体"/>
                <w:color w:val="auto"/>
                <w:sz w:val="24"/>
                <w:szCs w:val="24"/>
                <w:lang w:val="en-US" w:eastAsia="zh-CN"/>
              </w:rPr>
              <w:t>城</w:t>
            </w:r>
            <w:r>
              <w:rPr>
                <w:rFonts w:hint="eastAsia" w:ascii="宋体" w:hAnsi="宋体" w:eastAsia="宋体" w:cs="宋体"/>
                <w:color w:val="auto"/>
                <w:sz w:val="24"/>
                <w:szCs w:val="24"/>
                <w:lang w:eastAsia="zh-CN"/>
              </w:rPr>
              <w:t>充电基础设施项目</w:t>
            </w:r>
            <w:r>
              <w:rPr>
                <w:rFonts w:hint="eastAsia" w:ascii="宋体" w:hAnsi="宋体" w:eastAsia="宋体" w:cs="宋体"/>
                <w:color w:val="auto"/>
                <w:kern w:val="0"/>
                <w:sz w:val="24"/>
                <w:szCs w:val="24"/>
                <w:lang w:eastAsia="zh-CN"/>
              </w:rPr>
              <w:t>跟踪审计</w:t>
            </w:r>
            <w:r>
              <w:rPr>
                <w:rFonts w:hint="eastAsia" w:ascii="宋体" w:hAnsi="宋体" w:cs="宋体"/>
                <w:color w:val="auto"/>
                <w:kern w:val="0"/>
                <w:sz w:val="24"/>
                <w:szCs w:val="24"/>
                <w:lang w:eastAsia="zh-CN"/>
              </w:rPr>
              <w:t>（</w:t>
            </w:r>
            <w:r>
              <w:rPr>
                <w:rFonts w:hint="eastAsia" w:ascii="宋体" w:hAnsi="宋体" w:cs="宋体"/>
                <w:color w:val="auto"/>
                <w:kern w:val="0"/>
                <w:sz w:val="24"/>
                <w:szCs w:val="24"/>
                <w:lang w:val="en-US" w:eastAsia="zh-CN"/>
              </w:rPr>
              <w:t>三次</w:t>
            </w:r>
            <w:r>
              <w:rPr>
                <w:rFonts w:hint="eastAsia" w:ascii="宋体" w:hAnsi="宋体" w:cs="宋体"/>
                <w:color w:val="auto"/>
                <w:kern w:val="0"/>
                <w:sz w:val="24"/>
                <w:szCs w:val="24"/>
                <w:lang w:eastAsia="zh-CN"/>
              </w:rPr>
              <w:t>）</w:t>
            </w:r>
          </w:p>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rPr>
              <w:t>建设地点：</w:t>
            </w:r>
            <w:r>
              <w:rPr>
                <w:rFonts w:hint="eastAsia" w:ascii="宋体" w:hAnsi="宋体" w:eastAsia="宋体" w:cs="宋体"/>
                <w:color w:val="auto"/>
                <w:kern w:val="0"/>
                <w:sz w:val="24"/>
                <w:szCs w:val="24"/>
                <w:lang w:val="en-US" w:eastAsia="zh-CN"/>
              </w:rPr>
              <w:t>滁州市</w:t>
            </w:r>
          </w:p>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u w:val="single"/>
              </w:rPr>
            </w:pPr>
            <w:r>
              <w:rPr>
                <w:rFonts w:hint="eastAsia" w:ascii="宋体" w:hAnsi="宋体" w:eastAsia="宋体" w:cs="宋体"/>
                <w:color w:val="auto"/>
                <w:kern w:val="0"/>
                <w:sz w:val="24"/>
                <w:szCs w:val="24"/>
              </w:rPr>
              <w:t>建设规模：</w:t>
            </w:r>
            <w:r>
              <w:rPr>
                <w:rFonts w:hint="eastAsia" w:ascii="宋体" w:hAnsi="宋体" w:cs="宋体"/>
                <w:color w:val="auto"/>
                <w:sz w:val="24"/>
                <w:szCs w:val="24"/>
                <w:lang w:val="en-US" w:eastAsia="zh-CN"/>
              </w:rPr>
              <w:t>预计1500</w:t>
            </w:r>
            <w:r>
              <w:rPr>
                <w:rFonts w:hint="eastAsia" w:ascii="宋体" w:hAnsi="宋体" w:eastAsia="宋体" w:cs="宋体"/>
                <w:color w:val="auto"/>
                <w:sz w:val="24"/>
                <w:szCs w:val="24"/>
              </w:rPr>
              <w:t>万元</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具体金额以2024年项目实际结算为准。</w:t>
            </w:r>
          </w:p>
        </w:tc>
      </w:tr>
      <w:tr>
        <w:tblPrEx>
          <w:tblCellMar>
            <w:top w:w="0" w:type="dxa"/>
            <w:left w:w="0" w:type="dxa"/>
            <w:bottom w:w="0" w:type="dxa"/>
            <w:right w:w="0" w:type="dxa"/>
          </w:tblCellMar>
        </w:tblPrEx>
        <w:trPr>
          <w:trHeight w:val="25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招标范围</w:t>
            </w:r>
          </w:p>
        </w:tc>
        <w:tc>
          <w:tcPr>
            <w:tcW w:w="7255" w:type="dxa"/>
            <w:tcBorders>
              <w:top w:val="single" w:color="auto" w:sz="8" w:space="0"/>
              <w:left w:val="single" w:color="auto" w:sz="4" w:space="0"/>
              <w:bottom w:val="single" w:color="auto" w:sz="8" w:space="0"/>
              <w:right w:val="single" w:color="auto" w:sz="8" w:space="0"/>
            </w:tcBorders>
            <w:vAlign w:val="center"/>
          </w:tcPr>
          <w:p>
            <w:pPr>
              <w:pStyle w:val="24"/>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审计服务内容包含但不限于以下内容：</w:t>
            </w:r>
          </w:p>
          <w:p>
            <w:pPr>
              <w:pStyle w:val="24"/>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1、成立项目跟踪项目组，编制跟踪审计实施方案，确定投资控制目标、重点环节及应对措施； </w:t>
            </w:r>
          </w:p>
          <w:p>
            <w:pPr>
              <w:pStyle w:val="24"/>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2、审核项目前期资料（图纸、工程量清单及控制价、招标响应文件、施工合同等），向甲方提交审核结果；</w:t>
            </w:r>
          </w:p>
          <w:p>
            <w:pPr>
              <w:pStyle w:val="24"/>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3、对承包方上报的请款期已完成合格工程量的计量、计价进行审核，并提供按工程形象进度付款的意见、建议。</w:t>
            </w:r>
          </w:p>
          <w:p>
            <w:pPr>
              <w:pStyle w:val="24"/>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4、及时核定分阶段完工的项目分部、分项工程价款结算，项目竣工后，及时提交完整的竣工结算审核报告；</w:t>
            </w:r>
          </w:p>
          <w:p>
            <w:pPr>
              <w:pStyle w:val="24"/>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5、协助建设单位及时审核设计变更、经济签证等发生的费用，超过一定限额的，提请建设单位履行报批程序；</w:t>
            </w:r>
          </w:p>
          <w:p>
            <w:pPr>
              <w:pStyle w:val="24"/>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6、项目承、发包方发生工程价款结算争议时，为建设单位提供咨询意见；</w:t>
            </w:r>
          </w:p>
          <w:p>
            <w:pPr>
              <w:pStyle w:val="24"/>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7、参与项目建设管理的有关会议，对项目投资控制的有关事项发表独立审核意见； </w:t>
            </w:r>
          </w:p>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rPr>
            </w:pPr>
            <w:r>
              <w:rPr>
                <w:rFonts w:hint="eastAsia" w:ascii="宋体" w:hAnsi="宋体" w:eastAsia="宋体" w:cs="宋体"/>
                <w:color w:val="auto"/>
                <w:sz w:val="24"/>
                <w:szCs w:val="24"/>
              </w:rPr>
              <w:t>8、其他与项目投资控制相关的工作。</w:t>
            </w:r>
          </w:p>
        </w:tc>
      </w:tr>
      <w:tr>
        <w:tblPrEx>
          <w:tblCellMar>
            <w:top w:w="0" w:type="dxa"/>
            <w:left w:w="0" w:type="dxa"/>
            <w:bottom w:w="0" w:type="dxa"/>
            <w:right w:w="0" w:type="dxa"/>
          </w:tblCellMar>
        </w:tblPrEx>
        <w:trPr>
          <w:trHeight w:val="31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3</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en-US" w:eastAsia="zh-CN"/>
              </w:rPr>
              <w:t>服务期</w:t>
            </w:r>
            <w:r>
              <w:rPr>
                <w:rFonts w:hint="eastAsia" w:ascii="宋体" w:hAnsi="宋体" w:eastAsia="宋体" w:cs="宋体"/>
                <w:color w:val="auto"/>
                <w:kern w:val="0"/>
                <w:sz w:val="24"/>
                <w:szCs w:val="24"/>
              </w:rPr>
              <w:t>要求</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自签订合同之日起至整体竣工验收合格并出</w:t>
            </w:r>
            <w:r>
              <w:rPr>
                <w:rFonts w:hint="eastAsia" w:ascii="宋体" w:hAnsi="宋体" w:eastAsia="宋体" w:cs="宋体"/>
                <w:color w:val="auto"/>
                <w:sz w:val="24"/>
                <w:szCs w:val="24"/>
                <w:lang w:val="en-US" w:eastAsia="zh-CN"/>
              </w:rPr>
              <w:t>具审核成果文件止。</w:t>
            </w:r>
          </w:p>
        </w:tc>
      </w:tr>
      <w:tr>
        <w:tblPrEx>
          <w:tblCellMar>
            <w:top w:w="0" w:type="dxa"/>
            <w:left w:w="0" w:type="dxa"/>
            <w:bottom w:w="0" w:type="dxa"/>
            <w:right w:w="0" w:type="dxa"/>
          </w:tblCellMar>
        </w:tblPrEx>
        <w:trPr>
          <w:trHeight w:val="42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4</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ind w:left="1470" w:hanging="1680" w:hangingChars="70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质量标准</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符合现行国家或行业工程计价有关规定、标准、规范的要求。</w:t>
            </w:r>
          </w:p>
        </w:tc>
      </w:tr>
      <w:tr>
        <w:tblPrEx>
          <w:tblCellMar>
            <w:top w:w="0" w:type="dxa"/>
            <w:left w:w="0" w:type="dxa"/>
            <w:bottom w:w="0" w:type="dxa"/>
            <w:right w:w="0" w:type="dxa"/>
          </w:tblCellMar>
        </w:tblPrEx>
        <w:trPr>
          <w:trHeight w:val="991"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5</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ind w:left="1470" w:hanging="1680" w:hangingChars="70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投标人资质</w:t>
            </w:r>
          </w:p>
          <w:p>
            <w:pPr>
              <w:keepNext w:val="0"/>
              <w:keepLines w:val="0"/>
              <w:pageBreakBefore w:val="0"/>
              <w:kinsoku/>
              <w:wordWrap/>
              <w:overflowPunct/>
              <w:autoSpaceDE/>
              <w:autoSpaceDN/>
              <w:bidi w:val="0"/>
              <w:adjustRightInd/>
              <w:snapToGrid/>
              <w:spacing w:line="400" w:lineRule="exact"/>
              <w:ind w:left="1470" w:hanging="1680" w:hangingChars="70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等级要求</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详见招标公告</w:t>
            </w:r>
          </w:p>
        </w:tc>
      </w:tr>
      <w:tr>
        <w:tblPrEx>
          <w:tblCellMar>
            <w:top w:w="0" w:type="dxa"/>
            <w:left w:w="0" w:type="dxa"/>
            <w:bottom w:w="0" w:type="dxa"/>
            <w:right w:w="0" w:type="dxa"/>
          </w:tblCellMar>
        </w:tblPrEx>
        <w:trPr>
          <w:trHeight w:val="65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6</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widowControl/>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勘察现场及投标预备会</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widowControl/>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不再集中召开招标答疑会；投标人自行组织勘察现场。</w:t>
            </w:r>
          </w:p>
        </w:tc>
      </w:tr>
      <w:tr>
        <w:tblPrEx>
          <w:tblCellMar>
            <w:top w:w="0" w:type="dxa"/>
            <w:left w:w="0" w:type="dxa"/>
            <w:bottom w:w="0" w:type="dxa"/>
            <w:right w:w="0" w:type="dxa"/>
          </w:tblCellMar>
        </w:tblPrEx>
        <w:trPr>
          <w:trHeight w:val="43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7</w:t>
            </w:r>
          </w:p>
        </w:tc>
        <w:tc>
          <w:tcPr>
            <w:tcW w:w="1881" w:type="dxa"/>
            <w:tcBorders>
              <w:top w:val="single" w:color="auto" w:sz="8" w:space="0"/>
              <w:left w:val="single" w:color="auto" w:sz="4" w:space="0"/>
              <w:bottom w:val="single" w:color="auto" w:sz="8" w:space="0"/>
              <w:right w:val="single" w:color="auto" w:sz="4" w:space="0"/>
            </w:tcBorders>
            <w:vAlign w:val="center"/>
          </w:tcPr>
          <w:p>
            <w:pPr>
              <w:pStyle w:val="26"/>
              <w:keepNext w:val="0"/>
              <w:keepLines w:val="0"/>
              <w:pageBreakBefore w:val="0"/>
              <w:kinsoku/>
              <w:wordWrap/>
              <w:overflowPunct/>
              <w:autoSpaceDE/>
              <w:autoSpaceDN/>
              <w:bidi w:val="0"/>
              <w:adjustRightInd/>
              <w:snapToGrid/>
              <w:spacing w:line="400" w:lineRule="exact"/>
              <w:ind w:left="1260" w:hanging="1440" w:hangingChars="60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投标文件份数</w:t>
            </w:r>
          </w:p>
        </w:tc>
        <w:tc>
          <w:tcPr>
            <w:tcW w:w="7255" w:type="dxa"/>
            <w:tcBorders>
              <w:top w:val="single" w:color="auto" w:sz="8" w:space="0"/>
              <w:left w:val="single" w:color="auto" w:sz="4" w:space="0"/>
              <w:bottom w:val="single" w:color="auto" w:sz="8" w:space="0"/>
              <w:right w:val="single" w:color="auto" w:sz="8" w:space="0"/>
            </w:tcBorders>
            <w:vAlign w:val="center"/>
          </w:tcPr>
          <w:p>
            <w:pPr>
              <w:pStyle w:val="26"/>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正本</w:t>
            </w:r>
            <w:r>
              <w:rPr>
                <w:rFonts w:hint="eastAsia" w:ascii="宋体" w:hAnsi="宋体" w:eastAsia="宋体" w:cs="宋体"/>
                <w:color w:val="auto"/>
                <w:kern w:val="0"/>
                <w:sz w:val="24"/>
                <w:szCs w:val="24"/>
                <w:u w:val="single"/>
              </w:rPr>
              <w:t xml:space="preserve"> 一 </w:t>
            </w:r>
            <w:r>
              <w:rPr>
                <w:rFonts w:hint="eastAsia" w:ascii="宋体" w:hAnsi="宋体" w:eastAsia="宋体" w:cs="宋体"/>
                <w:color w:val="auto"/>
                <w:kern w:val="0"/>
                <w:sz w:val="24"/>
                <w:szCs w:val="24"/>
              </w:rPr>
              <w:t>份，副本</w:t>
            </w:r>
            <w:r>
              <w:rPr>
                <w:rFonts w:hint="eastAsia" w:ascii="宋体" w:hAnsi="宋体" w:eastAsia="宋体" w:cs="宋体"/>
                <w:color w:val="auto"/>
                <w:kern w:val="0"/>
                <w:sz w:val="24"/>
                <w:szCs w:val="24"/>
                <w:u w:val="single"/>
              </w:rPr>
              <w:t xml:space="preserve"> 两 </w:t>
            </w:r>
            <w:r>
              <w:rPr>
                <w:rFonts w:hint="eastAsia" w:ascii="宋体" w:hAnsi="宋体" w:eastAsia="宋体" w:cs="宋体"/>
                <w:color w:val="auto"/>
                <w:kern w:val="0"/>
                <w:sz w:val="24"/>
                <w:szCs w:val="24"/>
              </w:rPr>
              <w:t>份</w:t>
            </w:r>
          </w:p>
        </w:tc>
      </w:tr>
      <w:tr>
        <w:tblPrEx>
          <w:tblCellMar>
            <w:top w:w="0" w:type="dxa"/>
            <w:left w:w="0" w:type="dxa"/>
            <w:bottom w:w="0" w:type="dxa"/>
            <w:right w:w="0" w:type="dxa"/>
          </w:tblCellMar>
        </w:tblPrEx>
        <w:trPr>
          <w:trHeight w:val="662"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8</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投标保证金</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u w:val="single"/>
                <w:lang w:eastAsia="zh-CN"/>
              </w:rPr>
            </w:pPr>
            <w:r>
              <w:rPr>
                <w:rFonts w:hint="eastAsia" w:ascii="宋体" w:hAnsi="宋体" w:eastAsia="宋体" w:cs="宋体"/>
                <w:color w:val="auto"/>
                <w:kern w:val="0"/>
                <w:sz w:val="24"/>
                <w:szCs w:val="24"/>
                <w:lang w:val="en-US" w:eastAsia="zh-CN"/>
              </w:rPr>
              <w:t>不要求</w:t>
            </w:r>
          </w:p>
        </w:tc>
      </w:tr>
      <w:tr>
        <w:tblPrEx>
          <w:tblCellMar>
            <w:top w:w="0" w:type="dxa"/>
            <w:left w:w="0" w:type="dxa"/>
            <w:bottom w:w="0" w:type="dxa"/>
            <w:right w:w="0" w:type="dxa"/>
          </w:tblCellMar>
        </w:tblPrEx>
        <w:trPr>
          <w:trHeight w:val="637"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9</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magenta"/>
              </w:rPr>
            </w:pPr>
            <w:r>
              <w:rPr>
                <w:rFonts w:hint="eastAsia" w:ascii="宋体" w:hAnsi="宋体" w:eastAsia="宋体" w:cs="宋体"/>
                <w:color w:val="auto"/>
                <w:kern w:val="0"/>
                <w:sz w:val="24"/>
                <w:szCs w:val="24"/>
              </w:rPr>
              <w:t>履约保证金</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widowControl/>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rPr>
            </w:pPr>
            <w:r>
              <w:rPr>
                <w:rFonts w:hint="eastAsia" w:ascii="宋体" w:hAnsi="宋体" w:eastAsia="宋体" w:cs="宋体"/>
                <w:color w:val="auto"/>
                <w:sz w:val="24"/>
                <w:szCs w:val="24"/>
              </w:rPr>
              <w:t>本项目不设置履约保证金。</w:t>
            </w:r>
          </w:p>
        </w:tc>
      </w:tr>
      <w:tr>
        <w:tblPrEx>
          <w:tblCellMar>
            <w:top w:w="0" w:type="dxa"/>
            <w:left w:w="0" w:type="dxa"/>
            <w:bottom w:w="0" w:type="dxa"/>
            <w:right w:w="0" w:type="dxa"/>
          </w:tblCellMar>
        </w:tblPrEx>
        <w:trPr>
          <w:trHeight w:val="462"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10</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widowControl/>
              <w:kinsoku/>
              <w:wordWrap/>
              <w:overflowPunct/>
              <w:autoSpaceDE/>
              <w:autoSpaceDN/>
              <w:bidi w:val="0"/>
              <w:adjustRightInd/>
              <w:snapToGrid/>
              <w:spacing w:line="40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最高投标限价</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highlight w:val="none"/>
                <w:lang w:val="en-US" w:eastAsia="zh-CN"/>
              </w:rPr>
              <w:t>基本费率最高限价：</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‰（注：报价时只需报基本费率，保留两位小数，报价不得为</w:t>
            </w:r>
            <w:r>
              <w:rPr>
                <w:rFonts w:hint="eastAsia" w:ascii="宋体" w:hAnsi="宋体" w:cs="宋体"/>
                <w:color w:val="auto"/>
                <w:sz w:val="24"/>
                <w:szCs w:val="24"/>
                <w:highlight w:val="none"/>
                <w:lang w:val="en-US" w:eastAsia="zh-CN"/>
              </w:rPr>
              <w:t>零和</w:t>
            </w:r>
            <w:r>
              <w:rPr>
                <w:rFonts w:hint="eastAsia" w:ascii="宋体" w:hAnsi="宋体" w:eastAsia="宋体" w:cs="宋体"/>
                <w:color w:val="auto"/>
                <w:sz w:val="24"/>
                <w:szCs w:val="24"/>
                <w:highlight w:val="none"/>
                <w:lang w:val="en-US" w:eastAsia="zh-CN"/>
              </w:rPr>
              <w:t>负数）；审核成果费率1.50%（审核成果费率固定不变，工程造价审减率在</w:t>
            </w: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lang w:val="en-US" w:eastAsia="zh-CN"/>
              </w:rPr>
              <w:t>%以内的由招标单位承担，工程造价审减率超过</w:t>
            </w: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lang w:val="en-US" w:eastAsia="zh-CN"/>
              </w:rPr>
              <w:t>%的，其超过部分审计服务费用由施工单位承担；无审减额的，按基本费用收取）</w:t>
            </w:r>
          </w:p>
        </w:tc>
      </w:tr>
      <w:tr>
        <w:tblPrEx>
          <w:tblCellMar>
            <w:top w:w="0" w:type="dxa"/>
            <w:left w:w="0" w:type="dxa"/>
            <w:bottom w:w="0" w:type="dxa"/>
            <w:right w:w="0" w:type="dxa"/>
          </w:tblCellMar>
        </w:tblPrEx>
        <w:trPr>
          <w:trHeight w:val="559"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11</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投标文件提交截止时间及地点</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收件人</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u w:val="none"/>
                <w:lang w:eastAsia="zh-CN"/>
              </w:rPr>
              <w:t>滁州工投新能源开发有限公司</w:t>
            </w:r>
          </w:p>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时间：</w:t>
            </w:r>
            <w:r>
              <w:rPr>
                <w:rFonts w:hint="eastAsia" w:ascii="宋体" w:hAnsi="宋体" w:eastAsia="宋体" w:cs="宋体"/>
                <w:b/>
                <w:bCs/>
                <w:color w:val="auto"/>
                <w:sz w:val="24"/>
                <w:szCs w:val="24"/>
                <w:highlight w:val="none"/>
              </w:rPr>
              <w:t>202</w:t>
            </w:r>
            <w:r>
              <w:rPr>
                <w:rFonts w:hint="eastAsia" w:ascii="宋体" w:hAnsi="宋体" w:cs="宋体"/>
                <w:b/>
                <w:bCs/>
                <w:color w:val="auto"/>
                <w:sz w:val="24"/>
                <w:szCs w:val="24"/>
                <w:highlight w:val="none"/>
                <w:lang w:val="en-US" w:eastAsia="zh-CN"/>
              </w:rPr>
              <w:t>4</w:t>
            </w:r>
            <w:r>
              <w:rPr>
                <w:rFonts w:hint="eastAsia" w:ascii="宋体" w:hAnsi="宋体" w:eastAsia="宋体" w:cs="宋体"/>
                <w:b/>
                <w:bCs/>
                <w:color w:val="auto"/>
                <w:sz w:val="24"/>
                <w:szCs w:val="24"/>
                <w:highlight w:val="none"/>
              </w:rPr>
              <w:t>年</w:t>
            </w:r>
            <w:r>
              <w:rPr>
                <w:rFonts w:hint="eastAsia" w:ascii="宋体" w:hAnsi="宋体" w:cs="宋体"/>
                <w:b/>
                <w:bCs/>
                <w:color w:val="auto"/>
                <w:sz w:val="24"/>
                <w:szCs w:val="24"/>
                <w:highlight w:val="none"/>
                <w:lang w:val="en-US" w:eastAsia="zh-CN"/>
              </w:rPr>
              <w:t>4</w:t>
            </w:r>
            <w:r>
              <w:rPr>
                <w:rFonts w:hint="eastAsia" w:ascii="宋体" w:hAnsi="宋体" w:eastAsia="宋体" w:cs="宋体"/>
                <w:b/>
                <w:bCs/>
                <w:color w:val="auto"/>
                <w:sz w:val="24"/>
                <w:szCs w:val="24"/>
                <w:highlight w:val="none"/>
              </w:rPr>
              <w:t>月</w:t>
            </w:r>
            <w:r>
              <w:rPr>
                <w:rFonts w:hint="eastAsia" w:ascii="宋体" w:hAnsi="宋体" w:cs="宋体"/>
                <w:b/>
                <w:bCs/>
                <w:color w:val="auto"/>
                <w:sz w:val="24"/>
                <w:szCs w:val="24"/>
                <w:highlight w:val="none"/>
                <w:lang w:val="en-US" w:eastAsia="zh-CN"/>
              </w:rPr>
              <w:t>7</w:t>
            </w:r>
            <w:r>
              <w:rPr>
                <w:rFonts w:hint="eastAsia" w:ascii="宋体" w:hAnsi="宋体" w:eastAsia="宋体" w:cs="宋体"/>
                <w:b/>
                <w:bCs/>
                <w:color w:val="auto"/>
                <w:sz w:val="24"/>
                <w:szCs w:val="24"/>
                <w:highlight w:val="none"/>
              </w:rPr>
              <w:t>日</w:t>
            </w:r>
            <w:r>
              <w:rPr>
                <w:rFonts w:hint="eastAsia" w:ascii="宋体" w:hAnsi="宋体" w:cs="宋体"/>
                <w:b/>
                <w:bCs/>
                <w:color w:val="auto"/>
                <w:sz w:val="24"/>
                <w:szCs w:val="24"/>
                <w:highlight w:val="none"/>
                <w:lang w:val="en-US" w:eastAsia="zh-CN"/>
              </w:rPr>
              <w:t>15</w:t>
            </w:r>
            <w:r>
              <w:rPr>
                <w:rFonts w:hint="eastAsia" w:ascii="宋体" w:hAnsi="宋体" w:eastAsia="宋体" w:cs="宋体"/>
                <w:b/>
                <w:bCs/>
                <w:color w:val="auto"/>
                <w:sz w:val="24"/>
                <w:szCs w:val="24"/>
                <w:highlight w:val="none"/>
              </w:rPr>
              <w:t>时00分</w:t>
            </w:r>
            <w:r>
              <w:rPr>
                <w:rFonts w:hint="eastAsia" w:ascii="宋体" w:hAnsi="宋体" w:eastAsia="宋体" w:cs="宋体"/>
                <w:color w:val="auto"/>
                <w:sz w:val="24"/>
                <w:szCs w:val="24"/>
                <w:highlight w:val="none"/>
              </w:rPr>
              <w:t xml:space="preserve">  </w:t>
            </w:r>
          </w:p>
          <w:p>
            <w:pPr>
              <w:keepNext w:val="0"/>
              <w:keepLines w:val="0"/>
              <w:pageBreakBefore w:val="0"/>
              <w:kinsoku/>
              <w:wordWrap/>
              <w:overflowPunct/>
              <w:autoSpaceDE/>
              <w:autoSpaceDN/>
              <w:bidi w:val="0"/>
              <w:adjustRightInd/>
              <w:snapToGrid/>
              <w:spacing w:line="400" w:lineRule="exact"/>
              <w:jc w:val="left"/>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地点：滁州市</w:t>
            </w:r>
            <w:r>
              <w:rPr>
                <w:rFonts w:hint="eastAsia" w:ascii="宋体" w:hAnsi="宋体" w:cs="宋体"/>
                <w:color w:val="auto"/>
                <w:sz w:val="24"/>
                <w:szCs w:val="24"/>
                <w:highlight w:val="none"/>
                <w:lang w:val="en-US" w:eastAsia="zh-CN"/>
              </w:rPr>
              <w:t>南谯区中都大道1598号城投大厦13</w:t>
            </w:r>
            <w:r>
              <w:rPr>
                <w:rFonts w:hint="eastAsia" w:ascii="宋体" w:hAnsi="宋体" w:eastAsia="宋体" w:cs="宋体"/>
                <w:color w:val="auto"/>
                <w:sz w:val="24"/>
                <w:szCs w:val="24"/>
                <w:highlight w:val="none"/>
                <w:lang w:val="en-US" w:eastAsia="zh-CN"/>
              </w:rPr>
              <w:t>楼</w:t>
            </w:r>
            <w:r>
              <w:rPr>
                <w:rFonts w:hint="eastAsia" w:ascii="宋体" w:hAnsi="宋体" w:cs="宋体"/>
                <w:color w:val="auto"/>
                <w:sz w:val="24"/>
                <w:szCs w:val="24"/>
                <w:highlight w:val="none"/>
                <w:lang w:val="en-US" w:eastAsia="zh-CN"/>
              </w:rPr>
              <w:t>1306办公室</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12</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开标</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开标时间：</w:t>
            </w:r>
            <w:r>
              <w:rPr>
                <w:rFonts w:hint="eastAsia" w:ascii="宋体" w:hAnsi="宋体" w:eastAsia="宋体" w:cs="宋体"/>
                <w:b/>
                <w:bCs/>
                <w:color w:val="auto"/>
                <w:sz w:val="24"/>
                <w:szCs w:val="24"/>
                <w:highlight w:val="none"/>
              </w:rPr>
              <w:t>202</w:t>
            </w:r>
            <w:r>
              <w:rPr>
                <w:rFonts w:hint="eastAsia" w:ascii="宋体" w:hAnsi="宋体" w:cs="宋体"/>
                <w:b/>
                <w:bCs/>
                <w:color w:val="auto"/>
                <w:sz w:val="24"/>
                <w:szCs w:val="24"/>
                <w:highlight w:val="none"/>
                <w:lang w:val="en-US" w:eastAsia="zh-CN"/>
              </w:rPr>
              <w:t>4</w:t>
            </w:r>
            <w:r>
              <w:rPr>
                <w:rFonts w:hint="eastAsia" w:ascii="宋体" w:hAnsi="宋体" w:eastAsia="宋体" w:cs="宋体"/>
                <w:b/>
                <w:bCs/>
                <w:color w:val="auto"/>
                <w:sz w:val="24"/>
                <w:szCs w:val="24"/>
                <w:highlight w:val="none"/>
              </w:rPr>
              <w:t>年</w:t>
            </w:r>
            <w:r>
              <w:rPr>
                <w:rFonts w:hint="eastAsia" w:ascii="宋体" w:hAnsi="宋体" w:cs="宋体"/>
                <w:b/>
                <w:bCs/>
                <w:color w:val="auto"/>
                <w:sz w:val="24"/>
                <w:szCs w:val="24"/>
                <w:highlight w:val="none"/>
                <w:lang w:val="en-US" w:eastAsia="zh-CN"/>
              </w:rPr>
              <w:t>4</w:t>
            </w:r>
            <w:r>
              <w:rPr>
                <w:rFonts w:hint="eastAsia" w:ascii="宋体" w:hAnsi="宋体" w:eastAsia="宋体" w:cs="宋体"/>
                <w:b/>
                <w:bCs/>
                <w:color w:val="auto"/>
                <w:sz w:val="24"/>
                <w:szCs w:val="24"/>
                <w:highlight w:val="none"/>
              </w:rPr>
              <w:t>月</w:t>
            </w:r>
            <w:r>
              <w:rPr>
                <w:rFonts w:hint="eastAsia" w:ascii="宋体" w:hAnsi="宋体" w:cs="宋体"/>
                <w:b/>
                <w:bCs/>
                <w:color w:val="auto"/>
                <w:sz w:val="24"/>
                <w:szCs w:val="24"/>
                <w:highlight w:val="none"/>
                <w:lang w:val="en-US" w:eastAsia="zh-CN"/>
              </w:rPr>
              <w:t>7</w:t>
            </w:r>
            <w:r>
              <w:rPr>
                <w:rFonts w:hint="eastAsia" w:ascii="宋体" w:hAnsi="宋体" w:eastAsia="宋体" w:cs="宋体"/>
                <w:b/>
                <w:bCs/>
                <w:color w:val="auto"/>
                <w:sz w:val="24"/>
                <w:szCs w:val="24"/>
                <w:highlight w:val="none"/>
              </w:rPr>
              <w:t>日</w:t>
            </w:r>
            <w:r>
              <w:rPr>
                <w:rFonts w:hint="eastAsia" w:ascii="宋体" w:hAnsi="宋体" w:cs="宋体"/>
                <w:b/>
                <w:bCs/>
                <w:color w:val="auto"/>
                <w:sz w:val="24"/>
                <w:szCs w:val="24"/>
                <w:highlight w:val="none"/>
                <w:lang w:val="en-US" w:eastAsia="zh-CN"/>
              </w:rPr>
              <w:t>15</w:t>
            </w:r>
            <w:r>
              <w:rPr>
                <w:rFonts w:hint="eastAsia" w:ascii="宋体" w:hAnsi="宋体" w:eastAsia="宋体" w:cs="宋体"/>
                <w:b/>
                <w:bCs/>
                <w:color w:val="auto"/>
                <w:sz w:val="24"/>
                <w:szCs w:val="24"/>
                <w:highlight w:val="none"/>
              </w:rPr>
              <w:t>时00分</w:t>
            </w:r>
            <w:r>
              <w:rPr>
                <w:rFonts w:hint="eastAsia" w:ascii="宋体" w:hAnsi="宋体" w:eastAsia="宋体" w:cs="宋体"/>
                <w:color w:val="auto"/>
                <w:sz w:val="24"/>
                <w:szCs w:val="24"/>
                <w:highlight w:val="none"/>
              </w:rPr>
              <w:t xml:space="preserve">  </w:t>
            </w:r>
          </w:p>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kern w:val="0"/>
                <w:sz w:val="24"/>
                <w:szCs w:val="24"/>
                <w:highlight w:val="none"/>
              </w:rPr>
              <w:t>开标地点：</w:t>
            </w:r>
            <w:r>
              <w:rPr>
                <w:rFonts w:hint="eastAsia" w:ascii="宋体" w:hAnsi="宋体" w:eastAsia="宋体" w:cs="宋体"/>
                <w:color w:val="auto"/>
                <w:sz w:val="24"/>
                <w:szCs w:val="24"/>
                <w:highlight w:val="none"/>
              </w:rPr>
              <w:t>滁州市</w:t>
            </w:r>
            <w:r>
              <w:rPr>
                <w:rFonts w:hint="eastAsia" w:ascii="宋体" w:hAnsi="宋体" w:cs="宋体"/>
                <w:color w:val="auto"/>
                <w:sz w:val="24"/>
                <w:szCs w:val="24"/>
                <w:highlight w:val="none"/>
                <w:lang w:val="en-US" w:eastAsia="zh-CN"/>
              </w:rPr>
              <w:t>南谯区中都大道1598号城投大厦13</w:t>
            </w:r>
            <w:r>
              <w:rPr>
                <w:rFonts w:hint="eastAsia" w:ascii="宋体" w:hAnsi="宋体" w:eastAsia="宋体" w:cs="宋体"/>
                <w:color w:val="auto"/>
                <w:sz w:val="24"/>
                <w:szCs w:val="24"/>
                <w:highlight w:val="none"/>
                <w:lang w:val="en-US" w:eastAsia="zh-CN"/>
              </w:rPr>
              <w:t>楼</w:t>
            </w:r>
            <w:r>
              <w:rPr>
                <w:rFonts w:hint="eastAsia" w:ascii="宋体" w:hAnsi="宋体" w:cs="宋体"/>
                <w:color w:val="auto"/>
                <w:sz w:val="24"/>
                <w:szCs w:val="24"/>
                <w:highlight w:val="none"/>
                <w:lang w:val="en-US" w:eastAsia="zh-CN"/>
              </w:rPr>
              <w:t>1310</w:t>
            </w:r>
            <w:r>
              <w:rPr>
                <w:rFonts w:hint="eastAsia" w:ascii="宋体" w:hAnsi="宋体" w:eastAsia="宋体" w:cs="宋体"/>
                <w:color w:val="auto"/>
                <w:sz w:val="24"/>
                <w:szCs w:val="24"/>
                <w:highlight w:val="none"/>
              </w:rPr>
              <w:t>会议室</w:t>
            </w:r>
          </w:p>
        </w:tc>
      </w:tr>
      <w:tr>
        <w:tblPrEx>
          <w:tblCellMar>
            <w:top w:w="0" w:type="dxa"/>
            <w:left w:w="0" w:type="dxa"/>
            <w:bottom w:w="0" w:type="dxa"/>
            <w:right w:w="0" w:type="dxa"/>
          </w:tblCellMar>
        </w:tblPrEx>
        <w:trPr>
          <w:trHeight w:val="798"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rPr>
              <w:t>1</w:t>
            </w:r>
            <w:r>
              <w:rPr>
                <w:rFonts w:hint="eastAsia" w:ascii="宋体" w:hAnsi="宋体" w:eastAsia="宋体" w:cs="宋体"/>
                <w:color w:val="auto"/>
                <w:kern w:val="0"/>
                <w:sz w:val="24"/>
                <w:szCs w:val="24"/>
                <w:lang w:val="en-US" w:eastAsia="zh-CN"/>
              </w:rPr>
              <w:t>3</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yellow"/>
              </w:rPr>
            </w:pPr>
            <w:r>
              <w:rPr>
                <w:rFonts w:hint="eastAsia" w:ascii="宋体" w:hAnsi="宋体" w:eastAsia="宋体" w:cs="宋体"/>
                <w:color w:val="auto"/>
                <w:sz w:val="24"/>
                <w:szCs w:val="24"/>
                <w:highlight w:val="none"/>
              </w:rPr>
              <w:t>付款方式、时间、条件</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kern w:val="0"/>
                <w:sz w:val="24"/>
                <w:szCs w:val="24"/>
                <w:highlight w:val="yellow"/>
              </w:rPr>
            </w:pPr>
            <w:r>
              <w:rPr>
                <w:rFonts w:hint="eastAsia" w:ascii="宋体" w:hAnsi="宋体" w:cs="宋体"/>
                <w:b/>
                <w:bCs/>
                <w:color w:val="auto"/>
                <w:szCs w:val="21"/>
                <w:highlight w:val="none"/>
                <w:lang w:eastAsia="zh-CN"/>
              </w:rPr>
              <w:t>乙方及时完成项目审计工作并出具</w:t>
            </w:r>
            <w:r>
              <w:rPr>
                <w:rFonts w:hint="eastAsia" w:ascii="宋体" w:hAnsi="宋体" w:cs="宋体"/>
                <w:b/>
                <w:bCs/>
                <w:color w:val="auto"/>
                <w:szCs w:val="21"/>
                <w:highlight w:val="none"/>
                <w:lang w:val="en-US" w:eastAsia="zh-CN"/>
              </w:rPr>
              <w:t>审计</w:t>
            </w:r>
            <w:r>
              <w:rPr>
                <w:rFonts w:hint="eastAsia" w:ascii="宋体" w:hAnsi="宋体" w:cs="宋体"/>
                <w:b/>
                <w:bCs/>
                <w:color w:val="auto"/>
                <w:szCs w:val="21"/>
                <w:highlight w:val="none"/>
                <w:lang w:eastAsia="zh-CN"/>
              </w:rPr>
              <w:t>报告，交付甲方</w:t>
            </w:r>
            <w:r>
              <w:rPr>
                <w:rFonts w:hint="eastAsia" w:ascii="宋体" w:hAnsi="宋体" w:cs="宋体"/>
                <w:b/>
                <w:bCs/>
                <w:color w:val="auto"/>
                <w:szCs w:val="21"/>
                <w:highlight w:val="none"/>
                <w:lang w:val="en-US" w:eastAsia="zh-CN"/>
              </w:rPr>
              <w:t>审核</w:t>
            </w:r>
            <w:r>
              <w:rPr>
                <w:rFonts w:hint="eastAsia" w:ascii="宋体" w:hAnsi="宋体" w:cs="宋体"/>
                <w:b/>
                <w:bCs/>
                <w:color w:val="auto"/>
                <w:szCs w:val="21"/>
                <w:highlight w:val="none"/>
                <w:lang w:eastAsia="zh-CN"/>
              </w:rPr>
              <w:t>确认后，按照审计委托协议约定</w:t>
            </w:r>
            <w:r>
              <w:rPr>
                <w:rFonts w:hint="eastAsia" w:ascii="宋体" w:hAnsi="宋体" w:cs="宋体"/>
                <w:b/>
                <w:bCs/>
                <w:color w:val="auto"/>
                <w:szCs w:val="21"/>
                <w:highlight w:val="none"/>
                <w:lang w:val="en-US" w:eastAsia="zh-CN"/>
              </w:rPr>
              <w:t>开具增值税专用发票后甲方支付相应</w:t>
            </w:r>
            <w:r>
              <w:rPr>
                <w:rFonts w:hint="eastAsia" w:ascii="宋体" w:hAnsi="宋体" w:cs="宋体"/>
                <w:b/>
                <w:bCs/>
                <w:color w:val="auto"/>
                <w:szCs w:val="21"/>
                <w:highlight w:val="none"/>
                <w:lang w:eastAsia="zh-CN"/>
              </w:rPr>
              <w:t>审计服务费用。</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rPr>
              <w:t>1</w:t>
            </w:r>
            <w:r>
              <w:rPr>
                <w:rFonts w:hint="eastAsia" w:ascii="宋体" w:hAnsi="宋体" w:eastAsia="宋体" w:cs="宋体"/>
                <w:color w:val="auto"/>
                <w:kern w:val="0"/>
                <w:sz w:val="24"/>
                <w:szCs w:val="24"/>
                <w:lang w:val="en-US" w:eastAsia="zh-CN"/>
              </w:rPr>
              <w:t>4</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sz w:val="24"/>
                <w:szCs w:val="24"/>
              </w:rPr>
              <w:t>到会审查要求</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kern w:val="0"/>
                <w:sz w:val="24"/>
                <w:szCs w:val="24"/>
              </w:rPr>
            </w:pPr>
            <w:r>
              <w:rPr>
                <w:rFonts w:hint="eastAsia" w:ascii="宋体" w:hAnsi="宋体" w:eastAsia="宋体" w:cs="宋体"/>
                <w:b/>
                <w:bCs/>
                <w:color w:val="auto"/>
                <w:sz w:val="24"/>
                <w:szCs w:val="24"/>
              </w:rPr>
              <w:t>投标人应派授权代表（授权委托人或法定代表人）准时递交投标文件和出席开标会议。递交投标文件和出席开标会议时，如为授权委托人参加须携带有效身份证原件和授权委托书审查，如为法定代表人参加须携带有效身份证原件和法定代表人身份证明审查。否则，按无效标处理。</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rPr>
              <w:t>1</w:t>
            </w:r>
            <w:r>
              <w:rPr>
                <w:rFonts w:hint="eastAsia" w:ascii="宋体" w:hAnsi="宋体" w:eastAsia="宋体" w:cs="宋体"/>
                <w:color w:val="auto"/>
                <w:kern w:val="0"/>
                <w:sz w:val="24"/>
                <w:szCs w:val="24"/>
                <w:lang w:val="en-US" w:eastAsia="zh-CN"/>
              </w:rPr>
              <w:t>5</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招标文件获取方式和时间</w:t>
            </w:r>
          </w:p>
        </w:tc>
        <w:tc>
          <w:tcPr>
            <w:tcW w:w="7255" w:type="dxa"/>
            <w:tcBorders>
              <w:top w:val="single" w:color="auto" w:sz="8" w:space="0"/>
              <w:left w:val="single" w:color="auto" w:sz="4" w:space="0"/>
              <w:bottom w:val="single" w:color="auto" w:sz="8" w:space="0"/>
              <w:right w:val="single" w:color="auto" w:sz="8" w:space="0"/>
            </w:tcBorders>
          </w:tcPr>
          <w:p>
            <w:pPr>
              <w:keepNext w:val="0"/>
              <w:keepLines w:val="0"/>
              <w:pageBreakBefore w:val="0"/>
              <w:kinsoku/>
              <w:wordWrap/>
              <w:overflowPunct/>
              <w:topLinePunct/>
              <w:autoSpaceDE/>
              <w:autoSpaceDN/>
              <w:bidi w:val="0"/>
              <w:adjustRightInd/>
              <w:snapToGrid/>
              <w:spacing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招标文件获取方式：从微信公众号（滁州市工投公司）</w:t>
            </w:r>
            <w:r>
              <w:rPr>
                <w:rFonts w:hint="eastAsia" w:ascii="宋体" w:hAnsi="宋体" w:cs="宋体"/>
                <w:color w:val="auto"/>
                <w:sz w:val="24"/>
                <w:szCs w:val="24"/>
                <w:highlight w:val="none"/>
                <w:lang w:val="en-US" w:eastAsia="zh-CN"/>
              </w:rPr>
              <w:t>或</w:t>
            </w:r>
            <w:r>
              <w:rPr>
                <w:rFonts w:hint="eastAsia" w:ascii="宋体" w:hAnsi="宋体" w:eastAsia="宋体" w:cs="宋体"/>
                <w:color w:val="auto"/>
                <w:sz w:val="24"/>
                <w:szCs w:val="24"/>
                <w:highlight w:val="none"/>
              </w:rPr>
              <w:t>中国扬子集团网站（http://www.yangzigroup.cn/）或自行下载投标文件；如投标人不及时下载招标文件，造成后果由投标人自负；</w:t>
            </w:r>
          </w:p>
          <w:p>
            <w:pPr>
              <w:keepNext w:val="0"/>
              <w:keepLines w:val="0"/>
              <w:pageBreakBefore w:val="0"/>
              <w:kinsoku/>
              <w:wordWrap/>
              <w:overflowPunct/>
              <w:topLinePunct/>
              <w:autoSpaceDE/>
              <w:autoSpaceDN/>
              <w:bidi w:val="0"/>
              <w:adjustRightInd/>
              <w:snapToGrid/>
              <w:spacing w:line="400" w:lineRule="exac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获取时间：招标文件发布至投标截止时间。</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rPr>
              <w:t>1</w:t>
            </w:r>
            <w:r>
              <w:rPr>
                <w:rFonts w:hint="eastAsia" w:ascii="宋体" w:hAnsi="宋体" w:eastAsia="宋体" w:cs="宋体"/>
                <w:color w:val="auto"/>
                <w:kern w:val="0"/>
                <w:sz w:val="24"/>
                <w:szCs w:val="24"/>
                <w:lang w:val="en-US" w:eastAsia="zh-CN"/>
              </w:rPr>
              <w:t>6</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widowControl/>
              <w:kinsoku/>
              <w:wordWrap/>
              <w:overflowPunct/>
              <w:autoSpaceDE/>
              <w:autoSpaceDN/>
              <w:bidi w:val="0"/>
              <w:adjustRightInd/>
              <w:snapToGrid/>
              <w:spacing w:line="40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rPr>
              <w:t>特别提示</w:t>
            </w:r>
          </w:p>
        </w:tc>
        <w:tc>
          <w:tcPr>
            <w:tcW w:w="7255" w:type="dxa"/>
            <w:tcBorders>
              <w:top w:val="single" w:color="auto" w:sz="8" w:space="0"/>
              <w:left w:val="single" w:color="auto" w:sz="4" w:space="0"/>
              <w:bottom w:val="single" w:color="auto" w:sz="8" w:space="0"/>
              <w:right w:val="single" w:color="auto" w:sz="8" w:space="0"/>
            </w:tcBorders>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1、如果过程中出现招标文件更改，应以最后发布的招标答疑澄清文件中的模板制作本项目最新投标文件。</w:t>
            </w:r>
          </w:p>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2、投标人单方面出现其他投标人材料的，由</w:t>
            </w:r>
            <w:r>
              <w:rPr>
                <w:rFonts w:hint="eastAsia" w:ascii="宋体" w:hAnsi="宋体" w:eastAsia="宋体" w:cs="宋体"/>
                <w:color w:val="auto"/>
                <w:sz w:val="24"/>
                <w:szCs w:val="24"/>
                <w:lang w:eastAsia="zh-CN"/>
              </w:rPr>
              <w:t>评标小组</w:t>
            </w:r>
            <w:r>
              <w:rPr>
                <w:rFonts w:hint="eastAsia" w:ascii="宋体" w:hAnsi="宋体" w:eastAsia="宋体" w:cs="宋体"/>
                <w:color w:val="auto"/>
                <w:sz w:val="24"/>
                <w:szCs w:val="24"/>
              </w:rPr>
              <w:t>否决其投标。</w:t>
            </w:r>
          </w:p>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b/>
                <w:bCs/>
                <w:color w:val="auto"/>
                <w:sz w:val="24"/>
                <w:szCs w:val="24"/>
              </w:rPr>
            </w:pPr>
            <w:r>
              <w:rPr>
                <w:rFonts w:hint="eastAsia" w:ascii="宋体" w:hAnsi="宋体" w:eastAsia="宋体" w:cs="宋体"/>
                <w:color w:val="auto"/>
                <w:sz w:val="24"/>
                <w:szCs w:val="24"/>
                <w:lang w:val="en-US" w:eastAsia="zh-CN"/>
              </w:rPr>
              <w:t>3、拟派人员</w:t>
            </w:r>
            <w:r>
              <w:rPr>
                <w:rFonts w:hint="eastAsia" w:ascii="宋体" w:hAnsi="宋体" w:eastAsia="宋体" w:cs="宋体"/>
                <w:color w:val="auto"/>
                <w:sz w:val="24"/>
                <w:szCs w:val="24"/>
              </w:rPr>
              <w:t>实行考勤，考勤由建设单位或监理单位负责</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项目负责人每月在岗时间不得少于22天，且每天驻场人员不得少于2人，否则扣除5000元/天，若发现三次以上，招标人有权清退出场。</w:t>
            </w:r>
          </w:p>
        </w:tc>
      </w:tr>
    </w:tbl>
    <w:p>
      <w:pPr>
        <w:spacing w:line="420" w:lineRule="exact"/>
        <w:rPr>
          <w:rFonts w:ascii="仿宋" w:hAnsi="仿宋" w:eastAsia="仿宋" w:cs="仿宋"/>
          <w:color w:val="auto"/>
          <w:sz w:val="32"/>
          <w:szCs w:val="32"/>
        </w:rPr>
      </w:pPr>
    </w:p>
    <w:p>
      <w:pPr>
        <w:rPr>
          <w:rFonts w:ascii="仿宋" w:hAnsi="仿宋" w:eastAsia="仿宋" w:cs="仿宋"/>
          <w:color w:val="auto"/>
          <w:sz w:val="32"/>
          <w:szCs w:val="32"/>
        </w:rPr>
      </w:pPr>
      <w:r>
        <w:rPr>
          <w:rFonts w:ascii="仿宋" w:hAnsi="仿宋" w:eastAsia="仿宋" w:cs="仿宋"/>
          <w:color w:val="auto"/>
          <w:sz w:val="32"/>
          <w:szCs w:val="32"/>
        </w:rPr>
        <w:br w:type="page"/>
      </w:r>
    </w:p>
    <w:p>
      <w:pPr>
        <w:pStyle w:val="6"/>
        <w:spacing w:before="0" w:after="0"/>
        <w:rPr>
          <w:rFonts w:ascii="宋体" w:hAnsi="宋体" w:eastAsia="宋体" w:cs="宋体"/>
          <w:color w:val="auto"/>
          <w:kern w:val="2"/>
          <w:sz w:val="28"/>
          <w:szCs w:val="28"/>
        </w:rPr>
      </w:pPr>
      <w:bookmarkStart w:id="36" w:name="_Toc25340"/>
      <w:bookmarkStart w:id="37" w:name="_Toc24860"/>
      <w:r>
        <w:rPr>
          <w:rFonts w:hint="eastAsia" w:ascii="宋体" w:hAnsi="宋体" w:eastAsia="宋体" w:cs="宋体"/>
          <w:color w:val="auto"/>
          <w:kern w:val="2"/>
          <w:sz w:val="28"/>
          <w:szCs w:val="28"/>
        </w:rPr>
        <w:t>第二章投标须知</w:t>
      </w:r>
      <w:bookmarkEnd w:id="36"/>
      <w:bookmarkEnd w:id="37"/>
    </w:p>
    <w:p>
      <w:pPr>
        <w:spacing w:before="95" w:beforeLines="30" w:after="95" w:afterLines="30" w:line="440" w:lineRule="exact"/>
        <w:jc w:val="center"/>
        <w:outlineLvl w:val="1"/>
        <w:rPr>
          <w:rFonts w:ascii="宋体" w:hAnsi="宋体" w:cs="宋体"/>
          <w:b/>
          <w:bCs/>
          <w:color w:val="auto"/>
          <w:sz w:val="24"/>
          <w:szCs w:val="24"/>
        </w:rPr>
      </w:pPr>
      <w:bookmarkStart w:id="38" w:name="_Toc515"/>
      <w:r>
        <w:rPr>
          <w:rFonts w:hint="eastAsia" w:ascii="宋体" w:hAnsi="宋体" w:cs="宋体"/>
          <w:b/>
          <w:bCs/>
          <w:color w:val="auto"/>
          <w:sz w:val="24"/>
          <w:szCs w:val="24"/>
        </w:rPr>
        <w:t>一、总  则</w:t>
      </w:r>
      <w:bookmarkEnd w:id="38"/>
    </w:p>
    <w:p>
      <w:pPr>
        <w:keepNext w:val="0"/>
        <w:keepLines w:val="0"/>
        <w:pageBreakBefore w:val="0"/>
        <w:widowControl w:val="0"/>
        <w:kinsoku/>
        <w:wordWrap/>
        <w:overflowPunct/>
        <w:topLinePunct w:val="0"/>
        <w:autoSpaceDE/>
        <w:autoSpaceDN/>
        <w:bidi w:val="0"/>
        <w:adjustRightInd/>
        <w:snapToGrid/>
        <w:spacing w:line="440" w:lineRule="exact"/>
        <w:jc w:val="both"/>
        <w:textAlignment w:val="auto"/>
        <w:outlineLvl w:val="2"/>
        <w:rPr>
          <w:rFonts w:ascii="宋体" w:hAnsi="宋体" w:cs="宋体"/>
          <w:color w:val="auto"/>
          <w:sz w:val="24"/>
          <w:szCs w:val="24"/>
        </w:rPr>
      </w:pPr>
      <w:r>
        <w:rPr>
          <w:rFonts w:hint="eastAsia" w:ascii="宋体" w:hAnsi="宋体" w:cs="宋体"/>
          <w:color w:val="auto"/>
          <w:sz w:val="24"/>
          <w:szCs w:val="24"/>
        </w:rPr>
        <w:t>1.工程概况</w:t>
      </w:r>
    </w:p>
    <w:p>
      <w:pPr>
        <w:keepNext w:val="0"/>
        <w:keepLines w:val="0"/>
        <w:pageBreakBefore w:val="0"/>
        <w:widowControl w:val="0"/>
        <w:kinsoku/>
        <w:wordWrap/>
        <w:overflowPunct/>
        <w:topLinePunct w:val="0"/>
        <w:autoSpaceDE/>
        <w:autoSpaceDN/>
        <w:bidi w:val="0"/>
        <w:adjustRightInd/>
        <w:snapToGrid/>
        <w:spacing w:line="440" w:lineRule="exact"/>
        <w:ind w:left="2625" w:hanging="3000" w:hangingChars="1250"/>
        <w:jc w:val="both"/>
        <w:textAlignment w:val="auto"/>
        <w:rPr>
          <w:rFonts w:hint="eastAsia" w:ascii="宋体" w:hAnsi="宋体" w:eastAsia="宋体" w:cs="宋体"/>
          <w:color w:val="auto"/>
          <w:sz w:val="24"/>
          <w:szCs w:val="24"/>
          <w:lang w:eastAsia="zh-CN"/>
        </w:rPr>
      </w:pPr>
      <w:r>
        <w:rPr>
          <w:rFonts w:hint="eastAsia" w:ascii="宋体" w:hAnsi="宋体" w:cs="宋体"/>
          <w:color w:val="auto"/>
          <w:sz w:val="24"/>
          <w:szCs w:val="24"/>
        </w:rPr>
        <w:t>1.1本次招标工程名称：</w:t>
      </w:r>
      <w:r>
        <w:rPr>
          <w:rFonts w:hint="eastAsia" w:ascii="宋体" w:hAnsi="宋体" w:cs="宋体"/>
          <w:color w:val="auto"/>
          <w:sz w:val="24"/>
          <w:szCs w:val="24"/>
          <w:highlight w:val="none"/>
          <w:lang w:val="en-US" w:eastAsia="zh-CN"/>
        </w:rPr>
        <w:t>2024年度</w:t>
      </w:r>
      <w:r>
        <w:rPr>
          <w:rFonts w:hint="eastAsia" w:ascii="宋体" w:hAnsi="宋体" w:eastAsia="宋体" w:cs="宋体"/>
          <w:color w:val="auto"/>
          <w:sz w:val="24"/>
          <w:szCs w:val="24"/>
          <w:lang w:eastAsia="zh-CN"/>
        </w:rPr>
        <w:t>滁</w:t>
      </w:r>
      <w:r>
        <w:rPr>
          <w:rFonts w:hint="eastAsia" w:ascii="宋体" w:hAnsi="宋体" w:eastAsia="宋体" w:cs="宋体"/>
          <w:color w:val="auto"/>
          <w:sz w:val="24"/>
          <w:szCs w:val="24"/>
          <w:lang w:val="en-US" w:eastAsia="zh-CN"/>
        </w:rPr>
        <w:t>城</w:t>
      </w:r>
      <w:r>
        <w:rPr>
          <w:rFonts w:hint="eastAsia" w:ascii="宋体" w:hAnsi="宋体" w:eastAsia="宋体" w:cs="宋体"/>
          <w:color w:val="auto"/>
          <w:sz w:val="24"/>
          <w:szCs w:val="24"/>
          <w:lang w:eastAsia="zh-CN"/>
        </w:rPr>
        <w:t>充电基础设施</w:t>
      </w:r>
      <w:r>
        <w:rPr>
          <w:rFonts w:hint="eastAsia" w:ascii="宋体" w:hAnsi="宋体" w:cs="宋体"/>
          <w:color w:val="auto"/>
          <w:sz w:val="24"/>
          <w:szCs w:val="24"/>
          <w:lang w:eastAsia="zh-CN"/>
        </w:rPr>
        <w:t>项目跟踪审计（</w:t>
      </w:r>
      <w:r>
        <w:rPr>
          <w:rFonts w:hint="eastAsia" w:ascii="宋体" w:hAnsi="宋体" w:cs="宋体"/>
          <w:color w:val="auto"/>
          <w:sz w:val="24"/>
          <w:szCs w:val="24"/>
          <w:lang w:val="en-US" w:eastAsia="zh-CN"/>
        </w:rPr>
        <w:t>三次</w:t>
      </w:r>
      <w:r>
        <w:rPr>
          <w:rFonts w:hint="eastAsia" w:ascii="宋体" w:hAnsi="宋体" w:cs="宋体"/>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lang w:eastAsia="zh-CN"/>
        </w:rPr>
      </w:pPr>
      <w:r>
        <w:rPr>
          <w:rFonts w:hint="eastAsia" w:ascii="宋体" w:hAnsi="宋体" w:cs="宋体"/>
          <w:color w:val="auto"/>
          <w:sz w:val="24"/>
          <w:szCs w:val="24"/>
        </w:rPr>
        <w:t>工程地址：</w:t>
      </w:r>
      <w:r>
        <w:rPr>
          <w:rFonts w:hint="eastAsia" w:ascii="宋体" w:hAnsi="宋体" w:cs="宋体"/>
          <w:color w:val="auto"/>
          <w:sz w:val="24"/>
          <w:szCs w:val="24"/>
          <w:lang w:val="en-US" w:eastAsia="zh-CN"/>
        </w:rPr>
        <w:t>滁州市</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宋体" w:hAnsi="宋体" w:cs="宋体"/>
          <w:color w:val="auto"/>
          <w:sz w:val="24"/>
          <w:szCs w:val="24"/>
        </w:rPr>
      </w:pPr>
      <w:r>
        <w:rPr>
          <w:rFonts w:hint="eastAsia" w:ascii="宋体" w:hAnsi="宋体" w:cs="宋体"/>
          <w:color w:val="auto"/>
          <w:sz w:val="24"/>
          <w:szCs w:val="24"/>
        </w:rPr>
        <w:t>建设单位：</w:t>
      </w:r>
      <w:r>
        <w:rPr>
          <w:rFonts w:hint="eastAsia" w:ascii="宋体" w:hAnsi="宋体" w:cs="宋体"/>
          <w:color w:val="auto"/>
          <w:sz w:val="24"/>
          <w:szCs w:val="24"/>
          <w:lang w:eastAsia="zh-CN"/>
        </w:rPr>
        <w:t>滁州工投新能源开发有限公司</w:t>
      </w:r>
      <w:r>
        <w:rPr>
          <w:rFonts w:hint="eastAsia" w:ascii="宋体" w:hAnsi="宋体" w:cs="宋体"/>
          <w:color w:val="auto"/>
          <w:sz w:val="24"/>
          <w:szCs w:val="24"/>
        </w:rPr>
        <w:t xml:space="preserve"> </w:t>
      </w:r>
    </w:p>
    <w:p>
      <w:pPr>
        <w:keepNext w:val="0"/>
        <w:keepLines w:val="0"/>
        <w:pageBreakBefore w:val="0"/>
        <w:widowControl w:val="0"/>
        <w:kinsoku/>
        <w:wordWrap/>
        <w:overflowPunct/>
        <w:topLinePunct w:val="0"/>
        <w:autoSpaceDE/>
        <w:autoSpaceDN/>
        <w:bidi w:val="0"/>
        <w:adjustRightInd/>
        <w:snapToGrid/>
        <w:spacing w:line="440" w:lineRule="exact"/>
        <w:ind w:left="2205" w:hanging="2520" w:hangingChars="1050"/>
        <w:textAlignment w:val="auto"/>
        <w:rPr>
          <w:rFonts w:ascii="宋体" w:hAnsi="宋体" w:cs="宋体"/>
          <w:color w:val="auto"/>
          <w:sz w:val="24"/>
          <w:szCs w:val="24"/>
        </w:rPr>
      </w:pPr>
      <w:r>
        <w:rPr>
          <w:rFonts w:hint="eastAsia" w:ascii="宋体" w:hAnsi="宋体" w:cs="宋体"/>
          <w:color w:val="auto"/>
          <w:sz w:val="24"/>
          <w:szCs w:val="24"/>
        </w:rPr>
        <w:t>1.2本工程建设规模：</w:t>
      </w:r>
      <w:r>
        <w:rPr>
          <w:rFonts w:hint="eastAsia" w:ascii="宋体" w:hAnsi="宋体" w:cs="宋体"/>
          <w:color w:val="auto"/>
          <w:sz w:val="24"/>
          <w:szCs w:val="24"/>
          <w:lang w:val="en-US" w:eastAsia="zh-CN"/>
        </w:rPr>
        <w:t>预计1500</w:t>
      </w:r>
      <w:r>
        <w:rPr>
          <w:rFonts w:hint="eastAsia" w:ascii="宋体" w:hAnsi="宋体" w:eastAsia="宋体" w:cs="宋体"/>
          <w:color w:val="auto"/>
          <w:sz w:val="24"/>
          <w:szCs w:val="24"/>
        </w:rPr>
        <w:t>万元</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具体金额以2024年项目实际结算为准。</w:t>
      </w:r>
      <w:r>
        <w:rPr>
          <w:rFonts w:hint="eastAsia" w:ascii="宋体" w:hAnsi="宋体" w:cs="宋体"/>
          <w:color w:val="auto"/>
          <w:kern w:val="0"/>
          <w:sz w:val="24"/>
          <w:szCs w:val="24"/>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2. 招标范围</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color w:val="auto"/>
          <w:sz w:val="24"/>
          <w:szCs w:val="24"/>
        </w:rPr>
      </w:pPr>
      <w:r>
        <w:rPr>
          <w:rFonts w:hint="eastAsia" w:ascii="宋体"/>
          <w:color w:val="auto"/>
          <w:sz w:val="24"/>
          <w:szCs w:val="24"/>
        </w:rPr>
        <w:t>见投标人须知前附表</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3.承包方式</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宋体" w:hAnsi="宋体" w:cs="宋体"/>
          <w:color w:val="auto"/>
          <w:sz w:val="24"/>
          <w:szCs w:val="24"/>
        </w:rPr>
      </w:pPr>
      <w:r>
        <w:rPr>
          <w:rFonts w:hint="eastAsia" w:ascii="宋体" w:hAnsi="宋体" w:cs="宋体"/>
          <w:color w:val="auto"/>
          <w:sz w:val="24"/>
          <w:szCs w:val="24"/>
        </w:rPr>
        <w:t>3.1承包方式：</w:t>
      </w:r>
      <w:r>
        <w:rPr>
          <w:rFonts w:hint="eastAsia" w:ascii="宋体" w:hAnsi="宋体" w:cs="宋体"/>
          <w:color w:val="auto"/>
          <w:sz w:val="24"/>
          <w:szCs w:val="24"/>
          <w:u w:val="single"/>
        </w:rPr>
        <w:t xml:space="preserve">总承包 </w:t>
      </w:r>
      <w:r>
        <w:rPr>
          <w:rFonts w:hint="eastAsia" w:ascii="宋体" w:hAnsi="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4.工期要求</w:t>
      </w: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2"/>
        <w:rPr>
          <w:rFonts w:ascii="宋体"/>
          <w:color w:val="auto"/>
          <w:sz w:val="24"/>
          <w:szCs w:val="24"/>
        </w:rPr>
      </w:pPr>
      <w:r>
        <w:rPr>
          <w:rFonts w:hint="eastAsia" w:ascii="宋体"/>
          <w:color w:val="auto"/>
          <w:sz w:val="24"/>
          <w:szCs w:val="24"/>
        </w:rPr>
        <w:t>见投标人须知前附表</w:t>
      </w: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2"/>
        <w:rPr>
          <w:rFonts w:ascii="宋体" w:hAnsi="宋体" w:cs="宋体"/>
          <w:color w:val="auto"/>
          <w:sz w:val="24"/>
          <w:szCs w:val="24"/>
        </w:rPr>
      </w:pPr>
      <w:r>
        <w:rPr>
          <w:rFonts w:hint="eastAsia" w:ascii="宋体" w:hAnsi="宋体" w:cs="宋体"/>
          <w:color w:val="auto"/>
          <w:sz w:val="24"/>
          <w:szCs w:val="24"/>
        </w:rPr>
        <w:t>5.质量要求</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color w:val="auto"/>
          <w:sz w:val="24"/>
          <w:szCs w:val="24"/>
        </w:rPr>
      </w:pPr>
      <w:r>
        <w:rPr>
          <w:rFonts w:hint="eastAsia" w:ascii="宋体"/>
          <w:color w:val="auto"/>
          <w:sz w:val="24"/>
          <w:szCs w:val="24"/>
        </w:rPr>
        <w:t>见投标人须知前附表</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6.投标人资质等级要求</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color w:val="auto"/>
          <w:sz w:val="24"/>
          <w:szCs w:val="24"/>
        </w:rPr>
      </w:pPr>
      <w:r>
        <w:rPr>
          <w:rFonts w:hint="eastAsia" w:ascii="宋体"/>
          <w:color w:val="auto"/>
          <w:sz w:val="24"/>
          <w:szCs w:val="24"/>
        </w:rPr>
        <w:t>见投标人须知前附表</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7.资金来源</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宋体" w:hAnsi="宋体" w:cs="宋体"/>
          <w:color w:val="auto"/>
          <w:sz w:val="24"/>
          <w:szCs w:val="24"/>
          <w:u w:val="single"/>
        </w:rPr>
      </w:pPr>
      <w:r>
        <w:rPr>
          <w:rFonts w:hint="eastAsia" w:ascii="宋体" w:hAnsi="宋体" w:cs="宋体"/>
          <w:color w:val="auto"/>
          <w:sz w:val="24"/>
          <w:szCs w:val="24"/>
        </w:rPr>
        <w:t>7.1资金来源：</w:t>
      </w:r>
      <w:r>
        <w:rPr>
          <w:rFonts w:hint="eastAsia" w:ascii="宋体" w:hAnsi="宋体" w:cs="宋体"/>
          <w:color w:val="auto"/>
          <w:sz w:val="24"/>
          <w:szCs w:val="24"/>
          <w:u w:val="single"/>
        </w:rPr>
        <w:t xml:space="preserve"> 自筹资金 </w:t>
      </w:r>
      <w:r>
        <w:rPr>
          <w:rFonts w:hint="eastAsia" w:ascii="宋体" w:hAnsi="宋体" w:cs="宋体"/>
          <w:color w:val="auto"/>
          <w:sz w:val="24"/>
          <w:szCs w:val="24"/>
        </w:rPr>
        <w:t>；资金已落实。</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8.标段划分</w:t>
      </w:r>
    </w:p>
    <w:p>
      <w:pPr>
        <w:keepNext w:val="0"/>
        <w:keepLines w:val="0"/>
        <w:pageBreakBefore w:val="0"/>
        <w:widowControl w:val="0"/>
        <w:kinsoku/>
        <w:wordWrap/>
        <w:overflowPunct/>
        <w:topLinePunct w:val="0"/>
        <w:autoSpaceDE/>
        <w:autoSpaceDN/>
        <w:bidi w:val="0"/>
        <w:adjustRightInd/>
        <w:snapToGrid/>
        <w:spacing w:line="440" w:lineRule="exact"/>
        <w:ind w:right="-155" w:rightChars="-74"/>
        <w:jc w:val="left"/>
        <w:textAlignment w:val="auto"/>
        <w:rPr>
          <w:rFonts w:ascii="宋体" w:hAnsi="宋体" w:cs="宋体"/>
          <w:color w:val="auto"/>
          <w:sz w:val="24"/>
          <w:szCs w:val="24"/>
        </w:rPr>
      </w:pPr>
      <w:r>
        <w:rPr>
          <w:rFonts w:hint="eastAsia" w:ascii="宋体" w:hAnsi="宋体" w:cs="宋体"/>
          <w:color w:val="auto"/>
          <w:sz w:val="24"/>
          <w:szCs w:val="24"/>
        </w:rPr>
        <w:t>8.1该工程划分：</w:t>
      </w:r>
      <w:r>
        <w:rPr>
          <w:rFonts w:hint="eastAsia" w:ascii="宋体" w:hAnsi="宋体" w:cs="宋体"/>
          <w:color w:val="auto"/>
          <w:sz w:val="24"/>
          <w:szCs w:val="24"/>
          <w:u w:val="single"/>
        </w:rPr>
        <w:t xml:space="preserve"> 一 </w:t>
      </w:r>
      <w:r>
        <w:rPr>
          <w:rFonts w:hint="eastAsia" w:ascii="宋体" w:hAnsi="宋体" w:cs="宋体"/>
          <w:color w:val="auto"/>
          <w:sz w:val="24"/>
          <w:szCs w:val="24"/>
        </w:rPr>
        <w:t xml:space="preserve">个标段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9.招标方式</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宋体" w:hAnsi="宋体" w:cs="宋体"/>
          <w:color w:val="auto"/>
          <w:sz w:val="24"/>
          <w:szCs w:val="24"/>
        </w:rPr>
      </w:pPr>
      <w:r>
        <w:rPr>
          <w:rFonts w:hint="eastAsia" w:ascii="宋体" w:hAnsi="宋体" w:cs="宋体"/>
          <w:color w:val="auto"/>
          <w:sz w:val="24"/>
          <w:szCs w:val="24"/>
        </w:rPr>
        <w:t>9.1本工程招标方式：</w:t>
      </w:r>
      <w:r>
        <w:rPr>
          <w:rFonts w:hint="eastAsia" w:ascii="宋体" w:hAnsi="宋体" w:cs="宋体"/>
          <w:color w:val="auto"/>
          <w:sz w:val="24"/>
          <w:szCs w:val="24"/>
          <w:u w:val="single"/>
        </w:rPr>
        <w:t xml:space="preserve"> 自行招标 </w:t>
      </w:r>
      <w:r>
        <w:rPr>
          <w:rFonts w:hint="eastAsia" w:ascii="宋体" w:hAnsi="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10.计价方式</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宋体" w:hAnsi="宋体" w:cs="宋体"/>
          <w:color w:val="auto"/>
          <w:sz w:val="24"/>
          <w:szCs w:val="24"/>
        </w:rPr>
      </w:pPr>
      <w:r>
        <w:rPr>
          <w:rFonts w:hint="eastAsia" w:ascii="宋体" w:hAnsi="宋体" w:cs="宋体"/>
          <w:color w:val="auto"/>
          <w:sz w:val="24"/>
          <w:szCs w:val="24"/>
        </w:rPr>
        <w:t>10.1本工程合同计价方式：</w:t>
      </w:r>
      <w:r>
        <w:rPr>
          <w:rFonts w:hint="eastAsia" w:ascii="宋体" w:hAnsi="宋体" w:cs="宋体"/>
          <w:color w:val="auto"/>
          <w:sz w:val="24"/>
          <w:szCs w:val="24"/>
          <w:u w:val="single"/>
        </w:rPr>
        <w:t xml:space="preserve">  固定</w:t>
      </w:r>
      <w:r>
        <w:rPr>
          <w:rFonts w:hint="eastAsia" w:ascii="宋体" w:hAnsi="宋体" w:cs="宋体"/>
          <w:color w:val="auto"/>
          <w:sz w:val="24"/>
          <w:szCs w:val="24"/>
          <w:u w:val="single"/>
          <w:lang w:val="en-US" w:eastAsia="zh-CN"/>
        </w:rPr>
        <w:t>费率</w:t>
      </w:r>
      <w:r>
        <w:rPr>
          <w:rFonts w:hint="eastAsia" w:ascii="宋体" w:hAnsi="宋体" w:cs="宋体"/>
          <w:color w:val="auto"/>
          <w:sz w:val="24"/>
          <w:szCs w:val="24"/>
          <w:u w:val="single"/>
        </w:rPr>
        <w:t xml:space="preserve"> </w:t>
      </w:r>
      <w:r>
        <w:rPr>
          <w:rFonts w:hint="eastAsia" w:ascii="宋体" w:hAnsi="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11.评标办法</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宋体" w:hAnsi="宋体" w:cs="宋体"/>
          <w:color w:val="auto"/>
          <w:sz w:val="24"/>
          <w:szCs w:val="24"/>
        </w:rPr>
      </w:pPr>
      <w:r>
        <w:rPr>
          <w:rFonts w:hint="eastAsia" w:ascii="宋体" w:hAnsi="宋体" w:cs="宋体"/>
          <w:color w:val="auto"/>
          <w:sz w:val="24"/>
          <w:szCs w:val="24"/>
        </w:rPr>
        <w:t>11.1本工程评标办法：</w:t>
      </w:r>
      <w:r>
        <w:rPr>
          <w:rFonts w:hint="eastAsia" w:ascii="宋体" w:hAnsi="宋体" w:cs="宋体"/>
          <w:color w:val="auto"/>
          <w:sz w:val="24"/>
          <w:szCs w:val="24"/>
          <w:u w:val="single"/>
          <w:lang w:val="en-US" w:eastAsia="zh-CN"/>
        </w:rPr>
        <w:t>综合评估</w:t>
      </w:r>
      <w:r>
        <w:rPr>
          <w:rFonts w:hint="eastAsia" w:ascii="宋体" w:hAnsi="宋体" w:cs="宋体"/>
          <w:color w:val="auto"/>
          <w:sz w:val="24"/>
          <w:szCs w:val="24"/>
          <w:u w:val="single"/>
        </w:rPr>
        <w:t>法</w:t>
      </w:r>
      <w:r>
        <w:rPr>
          <w:rFonts w:hint="eastAsia" w:ascii="宋体" w:hAnsi="宋体" w:cs="宋体"/>
          <w:color w:val="auto"/>
          <w:sz w:val="24"/>
          <w:szCs w:val="24"/>
        </w:rPr>
        <w:t>。</w:t>
      </w:r>
    </w:p>
    <w:p>
      <w:pPr>
        <w:spacing w:before="95" w:beforeLines="30" w:after="95" w:afterLines="30" w:line="440" w:lineRule="exact"/>
        <w:jc w:val="center"/>
        <w:outlineLvl w:val="1"/>
        <w:rPr>
          <w:rFonts w:ascii="宋体" w:hAnsi="宋体" w:cs="宋体"/>
          <w:color w:val="auto"/>
        </w:rPr>
      </w:pPr>
      <w:bookmarkStart w:id="39" w:name="_Toc29988"/>
      <w:r>
        <w:rPr>
          <w:rFonts w:hint="eastAsia" w:ascii="宋体" w:hAnsi="宋体" w:cs="宋体"/>
          <w:b/>
          <w:bCs/>
          <w:color w:val="auto"/>
          <w:sz w:val="24"/>
          <w:szCs w:val="24"/>
        </w:rPr>
        <w:t>二、招标文件</w:t>
      </w:r>
      <w:bookmarkEnd w:id="39"/>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12. 招标文件的编制依据</w:t>
      </w:r>
    </w:p>
    <w:p>
      <w:pPr>
        <w:spacing w:line="440" w:lineRule="exact"/>
        <w:rPr>
          <w:rFonts w:hint="eastAsia" w:ascii="宋体" w:hAnsi="宋体" w:eastAsia="宋体" w:cs="宋体"/>
          <w:color w:val="auto"/>
          <w:sz w:val="24"/>
          <w:szCs w:val="24"/>
        </w:rPr>
      </w:pPr>
      <w:r>
        <w:rPr>
          <w:rFonts w:hint="eastAsia" w:ascii="宋体" w:hAnsi="宋体" w:eastAsia="宋体" w:cs="宋体"/>
          <w:color w:val="auto"/>
          <w:sz w:val="24"/>
          <w:szCs w:val="24"/>
        </w:rPr>
        <w:t>12.1根据《中华人民共和国招标投标法》、《工程建设项目施工招标投标办法》（七部委联合部令第30号）、《</w:t>
      </w:r>
      <w:r>
        <w:rPr>
          <w:rFonts w:hint="eastAsia" w:ascii="宋体" w:hAnsi="宋体" w:cs="宋体"/>
          <w:color w:val="auto"/>
          <w:sz w:val="24"/>
          <w:szCs w:val="24"/>
          <w:lang w:eastAsia="zh-CN"/>
        </w:rPr>
        <w:t>评标小组</w:t>
      </w:r>
      <w:r>
        <w:rPr>
          <w:rFonts w:hint="eastAsia" w:ascii="宋体" w:hAnsi="宋体" w:eastAsia="宋体" w:cs="宋体"/>
          <w:color w:val="auto"/>
          <w:sz w:val="24"/>
          <w:szCs w:val="24"/>
        </w:rPr>
        <w:t>和评标方法暂行规定》（七部委联合部令第12号）、《建设工程工程量清单计价规范》（GB50500-2013）、《安徽省建设工程工程量清单计价规范》（DBJ34/T-206-2005）和《滁州市工程量清单计价方式招标评标实施细则（试行）》等相关法律法规和规章及部、省、市级规范性文件的规定，编制本招标文件。</w:t>
      </w:r>
    </w:p>
    <w:p>
      <w:pPr>
        <w:spacing w:line="440" w:lineRule="exact"/>
        <w:jc w:val="left"/>
        <w:rPr>
          <w:rFonts w:hint="eastAsia" w:ascii="宋体" w:hAnsi="宋体" w:eastAsia="宋体" w:cs="宋体"/>
          <w:bCs/>
          <w:color w:val="auto"/>
          <w:sz w:val="24"/>
          <w:szCs w:val="24"/>
        </w:rPr>
      </w:pPr>
      <w:r>
        <w:rPr>
          <w:rFonts w:hint="eastAsia" w:ascii="宋体" w:hAnsi="宋体" w:eastAsia="宋体" w:cs="宋体"/>
          <w:color w:val="auto"/>
          <w:sz w:val="24"/>
          <w:szCs w:val="24"/>
        </w:rPr>
        <w:t>13.</w:t>
      </w:r>
      <w:r>
        <w:rPr>
          <w:rFonts w:hint="eastAsia" w:ascii="宋体" w:hAnsi="宋体" w:eastAsia="宋体" w:cs="宋体"/>
          <w:bCs/>
          <w:color w:val="auto"/>
          <w:sz w:val="24"/>
          <w:szCs w:val="24"/>
        </w:rPr>
        <w:t>招标文件的组成</w:t>
      </w:r>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13.1  招标文件包括内容：</w:t>
      </w:r>
    </w:p>
    <w:p>
      <w:pPr>
        <w:spacing w:line="440" w:lineRule="exact"/>
        <w:ind w:firstLine="1200" w:firstLineChars="500"/>
        <w:jc w:val="left"/>
        <w:rPr>
          <w:rFonts w:hint="eastAsia" w:ascii="宋体" w:hAnsi="宋体" w:eastAsia="宋体" w:cs="宋体"/>
          <w:color w:val="auto"/>
          <w:sz w:val="24"/>
          <w:szCs w:val="24"/>
        </w:rPr>
      </w:pPr>
      <w:r>
        <w:rPr>
          <w:rFonts w:hint="eastAsia" w:ascii="宋体" w:hAnsi="宋体" w:eastAsia="宋体" w:cs="宋体"/>
          <w:color w:val="auto"/>
          <w:sz w:val="24"/>
          <w:szCs w:val="24"/>
        </w:rPr>
        <w:t>第一章  投标须知</w:t>
      </w:r>
    </w:p>
    <w:p>
      <w:pPr>
        <w:spacing w:line="440" w:lineRule="exact"/>
        <w:ind w:firstLine="1200" w:firstLineChars="500"/>
        <w:jc w:val="left"/>
        <w:rPr>
          <w:rFonts w:hint="eastAsia" w:ascii="宋体" w:hAnsi="宋体" w:eastAsia="宋体" w:cs="宋体"/>
          <w:color w:val="auto"/>
          <w:sz w:val="24"/>
          <w:szCs w:val="24"/>
        </w:rPr>
      </w:pPr>
      <w:r>
        <w:rPr>
          <w:rFonts w:hint="eastAsia" w:ascii="宋体" w:hAnsi="宋体" w:eastAsia="宋体" w:cs="宋体"/>
          <w:color w:val="auto"/>
          <w:sz w:val="24"/>
          <w:szCs w:val="24"/>
        </w:rPr>
        <w:t>第二章  投标须知</w:t>
      </w:r>
    </w:p>
    <w:p>
      <w:pPr>
        <w:spacing w:line="440" w:lineRule="exact"/>
        <w:ind w:firstLine="1200" w:firstLineChars="500"/>
        <w:jc w:val="left"/>
        <w:rPr>
          <w:rFonts w:hint="eastAsia" w:ascii="宋体" w:hAnsi="宋体" w:eastAsia="宋体" w:cs="宋体"/>
          <w:color w:val="auto"/>
          <w:sz w:val="24"/>
          <w:szCs w:val="24"/>
        </w:rPr>
      </w:pPr>
      <w:r>
        <w:rPr>
          <w:rFonts w:hint="eastAsia" w:ascii="宋体" w:hAnsi="宋体" w:eastAsia="宋体" w:cs="宋体"/>
          <w:color w:val="auto"/>
          <w:sz w:val="24"/>
          <w:szCs w:val="24"/>
        </w:rPr>
        <w:t>第三章  合同条款</w:t>
      </w:r>
    </w:p>
    <w:p>
      <w:pPr>
        <w:spacing w:line="440" w:lineRule="exact"/>
        <w:ind w:firstLine="1200" w:firstLineChars="500"/>
        <w:jc w:val="left"/>
        <w:rPr>
          <w:rFonts w:hint="eastAsia" w:ascii="宋体" w:hAnsi="宋体" w:eastAsia="宋体" w:cs="宋体"/>
          <w:color w:val="auto"/>
          <w:sz w:val="24"/>
          <w:szCs w:val="24"/>
        </w:rPr>
      </w:pPr>
      <w:r>
        <w:rPr>
          <w:rFonts w:hint="eastAsia" w:ascii="宋体" w:hAnsi="宋体" w:eastAsia="宋体" w:cs="宋体"/>
          <w:color w:val="auto"/>
          <w:sz w:val="24"/>
          <w:szCs w:val="24"/>
        </w:rPr>
        <w:t>第四章  技术标准和要求</w:t>
      </w:r>
    </w:p>
    <w:p>
      <w:pPr>
        <w:spacing w:line="440" w:lineRule="exact"/>
        <w:ind w:firstLine="1200" w:firstLineChars="500"/>
        <w:jc w:val="left"/>
        <w:rPr>
          <w:rFonts w:hint="eastAsia" w:ascii="宋体" w:hAnsi="宋体" w:eastAsia="宋体" w:cs="宋体"/>
          <w:color w:val="auto"/>
          <w:sz w:val="24"/>
          <w:szCs w:val="24"/>
        </w:rPr>
      </w:pPr>
      <w:r>
        <w:rPr>
          <w:rFonts w:hint="eastAsia" w:ascii="宋体" w:hAnsi="宋体" w:eastAsia="宋体" w:cs="宋体"/>
          <w:color w:val="auto"/>
          <w:sz w:val="24"/>
          <w:szCs w:val="24"/>
        </w:rPr>
        <w:t>第五章  投标文件格式</w:t>
      </w:r>
    </w:p>
    <w:p>
      <w:pPr>
        <w:adjustRightInd w:val="0"/>
        <w:snapToGrid w:val="0"/>
        <w:spacing w:line="440" w:lineRule="exact"/>
        <w:ind w:firstLine="1200" w:firstLineChars="500"/>
        <w:rPr>
          <w:rFonts w:hint="eastAsia" w:ascii="宋体" w:hAnsi="宋体" w:eastAsia="宋体" w:cs="宋体"/>
          <w:color w:val="auto"/>
          <w:spacing w:val="-20"/>
          <w:sz w:val="24"/>
          <w:szCs w:val="24"/>
        </w:rPr>
      </w:pPr>
      <w:r>
        <w:rPr>
          <w:rFonts w:hint="eastAsia" w:ascii="宋体" w:hAnsi="宋体" w:eastAsia="宋体" w:cs="宋体"/>
          <w:color w:val="auto"/>
          <w:sz w:val="24"/>
          <w:szCs w:val="24"/>
        </w:rPr>
        <w:t>第六章  招标单位对本招标文件的确认</w:t>
      </w:r>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13.2除13.1内容外，招标答疑亦为招标文件的组成部分，对招标人和投标人起约束作用。</w:t>
      </w:r>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13.3投标人应仔细检查招标文件的所有内容，</w:t>
      </w:r>
      <w:r>
        <w:rPr>
          <w:rFonts w:hint="eastAsia" w:ascii="宋体" w:hAnsi="宋体" w:eastAsia="宋体" w:cs="宋体"/>
          <w:color w:val="auto"/>
          <w:kern w:val="0"/>
          <w:sz w:val="24"/>
          <w:szCs w:val="24"/>
          <w:lang w:val="zh-CN"/>
        </w:rPr>
        <w:t>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否决。</w:t>
      </w:r>
    </w:p>
    <w:p>
      <w:pPr>
        <w:spacing w:line="440" w:lineRule="exact"/>
        <w:jc w:val="left"/>
        <w:rPr>
          <w:rFonts w:hint="eastAsia" w:ascii="宋体" w:hAnsi="宋体" w:eastAsia="宋体" w:cs="宋体"/>
          <w:bCs/>
          <w:color w:val="auto"/>
          <w:sz w:val="24"/>
          <w:szCs w:val="24"/>
        </w:rPr>
      </w:pPr>
      <w:r>
        <w:rPr>
          <w:rFonts w:hint="eastAsia" w:ascii="宋体" w:hAnsi="宋体" w:eastAsia="宋体" w:cs="宋体"/>
          <w:color w:val="auto"/>
          <w:sz w:val="24"/>
          <w:szCs w:val="24"/>
        </w:rPr>
        <w:t>14.</w:t>
      </w:r>
      <w:r>
        <w:rPr>
          <w:rFonts w:hint="eastAsia" w:ascii="宋体" w:hAnsi="宋体" w:eastAsia="宋体" w:cs="宋体"/>
          <w:bCs/>
          <w:color w:val="auto"/>
          <w:sz w:val="24"/>
          <w:szCs w:val="24"/>
        </w:rPr>
        <w:t>招标文件的澄清、修改、补充、解释</w:t>
      </w:r>
    </w:p>
    <w:p>
      <w:pPr>
        <w:spacing w:line="440" w:lineRule="exact"/>
        <w:ind w:left="210" w:hanging="240" w:hangingChars="100"/>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14.1</w:t>
      </w:r>
      <w:r>
        <w:rPr>
          <w:rFonts w:hint="eastAsia" w:ascii="宋体" w:hAnsi="宋体" w:eastAsia="宋体" w:cs="宋体"/>
          <w:color w:val="auto"/>
          <w:kern w:val="0"/>
          <w:sz w:val="24"/>
          <w:szCs w:val="24"/>
          <w:lang w:val="zh-CN"/>
        </w:rPr>
        <w:t>招标文件发出后</w:t>
      </w:r>
      <w:r>
        <w:rPr>
          <w:rFonts w:hint="eastAsia" w:ascii="宋体" w:hAnsi="宋体" w:eastAsia="宋体" w:cs="宋体"/>
          <w:color w:val="auto"/>
          <w:kern w:val="0"/>
          <w:sz w:val="24"/>
          <w:szCs w:val="24"/>
        </w:rPr>
        <w:t>，</w:t>
      </w:r>
      <w:r>
        <w:rPr>
          <w:rFonts w:hint="eastAsia" w:ascii="宋体" w:hAnsi="宋体" w:eastAsia="宋体" w:cs="宋体"/>
          <w:color w:val="auto"/>
          <w:kern w:val="0"/>
          <w:sz w:val="24"/>
          <w:szCs w:val="24"/>
          <w:lang w:val="zh-CN"/>
        </w:rPr>
        <w:t>招标人可对招标文件进行必要的澄清、修改和补充</w:t>
      </w:r>
      <w:r>
        <w:rPr>
          <w:rFonts w:hint="eastAsia" w:ascii="宋体" w:hAnsi="宋体" w:eastAsia="宋体" w:cs="宋体"/>
          <w:color w:val="auto"/>
          <w:kern w:val="0"/>
          <w:sz w:val="24"/>
          <w:szCs w:val="24"/>
        </w:rPr>
        <w:t>，</w:t>
      </w:r>
      <w:r>
        <w:rPr>
          <w:rFonts w:hint="eastAsia" w:ascii="宋体" w:hAnsi="宋体" w:eastAsia="宋体" w:cs="宋体"/>
          <w:color w:val="auto"/>
          <w:kern w:val="0"/>
          <w:sz w:val="24"/>
          <w:szCs w:val="24"/>
          <w:lang w:val="zh-CN"/>
        </w:rPr>
        <w:t>澄清内容</w:t>
      </w:r>
      <w:r>
        <w:rPr>
          <w:rFonts w:hint="eastAsia" w:ascii="宋体" w:hAnsi="宋体" w:eastAsia="宋体" w:cs="宋体"/>
          <w:color w:val="auto"/>
          <w:kern w:val="0"/>
          <w:sz w:val="24"/>
          <w:szCs w:val="24"/>
        </w:rPr>
        <w:t>将</w:t>
      </w:r>
    </w:p>
    <w:p>
      <w:pPr>
        <w:spacing w:line="440" w:lineRule="exact"/>
        <w:jc w:val="left"/>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en-US" w:eastAsia="zh-CN"/>
        </w:rPr>
        <w:t>在中国扬子集团网站（http://www.yangzigroup.cn/）及微信公众号（滁州市工投公司）予以公布</w:t>
      </w:r>
      <w:r>
        <w:rPr>
          <w:rFonts w:hint="eastAsia" w:ascii="宋体" w:hAnsi="宋体" w:eastAsia="宋体" w:cs="宋体"/>
          <w:color w:val="auto"/>
          <w:kern w:val="0"/>
          <w:sz w:val="24"/>
          <w:szCs w:val="24"/>
          <w:lang w:val="zh-CN"/>
        </w:rPr>
        <w:t>。招标文件的修改内容作为招标文件的组成部分，具有约束作用。</w:t>
      </w:r>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14.2  本招标文件由招标人负责解释。</w:t>
      </w:r>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15.踏勘现场及投标预备会</w:t>
      </w:r>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15.1  踏勘现场</w:t>
      </w:r>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15.1.1</w:t>
      </w:r>
      <w:r>
        <w:rPr>
          <w:rFonts w:hint="eastAsia" w:ascii="宋体" w:hAnsi="宋体" w:eastAsia="宋体" w:cs="宋体"/>
          <w:color w:val="auto"/>
          <w:kern w:val="0"/>
          <w:sz w:val="24"/>
          <w:szCs w:val="24"/>
        </w:rPr>
        <w:t>不再集中召开招标答疑会；投标人自行组织勘察现场。</w:t>
      </w:r>
    </w:p>
    <w:p>
      <w:pPr>
        <w:spacing w:line="440" w:lineRule="exact"/>
        <w:jc w:val="left"/>
        <w:rPr>
          <w:rFonts w:hint="eastAsia" w:ascii="宋体" w:hAnsi="宋体" w:eastAsia="宋体" w:cs="宋体"/>
          <w:color w:val="auto"/>
          <w:sz w:val="24"/>
          <w:szCs w:val="24"/>
          <w:lang w:eastAsia="zh-CN"/>
        </w:rPr>
      </w:pPr>
      <w:r>
        <w:rPr>
          <w:rFonts w:hint="eastAsia" w:ascii="宋体" w:hAnsi="宋体" w:eastAsia="宋体" w:cs="宋体"/>
          <w:color w:val="auto"/>
          <w:sz w:val="24"/>
          <w:szCs w:val="24"/>
        </w:rPr>
        <w:t>15.2  投标预备会</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本项目不采用</w:t>
      </w:r>
      <w:r>
        <w:rPr>
          <w:rFonts w:hint="eastAsia" w:ascii="宋体" w:hAnsi="宋体" w:cs="宋体"/>
          <w:color w:val="auto"/>
          <w:sz w:val="24"/>
          <w:szCs w:val="24"/>
          <w:lang w:eastAsia="zh-CN"/>
        </w:rPr>
        <w:t>）</w:t>
      </w:r>
    </w:p>
    <w:p>
      <w:pPr>
        <w:spacing w:line="440" w:lineRule="exact"/>
        <w:rPr>
          <w:rFonts w:hint="eastAsia" w:ascii="宋体" w:hAnsi="宋体" w:eastAsia="宋体" w:cs="宋体"/>
          <w:color w:val="auto"/>
          <w:sz w:val="24"/>
          <w:szCs w:val="24"/>
        </w:rPr>
      </w:pPr>
      <w:r>
        <w:rPr>
          <w:rFonts w:hint="eastAsia" w:ascii="宋体" w:hAnsi="宋体" w:eastAsia="宋体" w:cs="宋体"/>
          <w:color w:val="auto"/>
          <w:sz w:val="24"/>
          <w:szCs w:val="24"/>
        </w:rPr>
        <w:t>16. 招标文件的发出</w:t>
      </w:r>
    </w:p>
    <w:p>
      <w:pPr>
        <w:spacing w:line="440" w:lineRule="exact"/>
        <w:rPr>
          <w:rFonts w:hint="eastAsia" w:ascii="宋体" w:hAnsi="宋体" w:eastAsia="宋体" w:cs="宋体"/>
          <w:color w:val="auto"/>
          <w:sz w:val="24"/>
          <w:szCs w:val="24"/>
        </w:rPr>
      </w:pPr>
      <w:r>
        <w:rPr>
          <w:rFonts w:hint="eastAsia" w:ascii="宋体" w:hAnsi="宋体" w:eastAsia="宋体" w:cs="宋体"/>
          <w:color w:val="auto"/>
          <w:sz w:val="24"/>
          <w:szCs w:val="24"/>
        </w:rPr>
        <w:t>16.1招标文件、招标文件的澄清、修改、补充及招标答疑等均应报招标人备案后，方可发出。</w:t>
      </w:r>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17. 最高投标限价的作用和说明</w:t>
      </w:r>
    </w:p>
    <w:p>
      <w:pPr>
        <w:spacing w:line="440" w:lineRule="exact"/>
        <w:rPr>
          <w:rFonts w:hint="eastAsia" w:ascii="宋体" w:hAnsi="宋体" w:eastAsia="宋体" w:cs="宋体"/>
          <w:color w:val="auto"/>
          <w:sz w:val="24"/>
          <w:szCs w:val="24"/>
          <w:lang w:val="en-US"/>
        </w:rPr>
      </w:pPr>
      <w:bookmarkStart w:id="40" w:name="_Toc24852"/>
      <w:r>
        <w:rPr>
          <w:rFonts w:hint="eastAsia" w:ascii="宋体" w:hAnsi="宋体" w:eastAsia="宋体" w:cs="宋体"/>
          <w:color w:val="auto"/>
          <w:sz w:val="24"/>
          <w:szCs w:val="24"/>
        </w:rPr>
        <w:t>17.1</w:t>
      </w:r>
      <w:r>
        <w:rPr>
          <w:rFonts w:hint="eastAsia" w:ascii="宋体" w:hAnsi="宋体" w:eastAsia="宋体" w:cs="宋体"/>
          <w:color w:val="auto"/>
          <w:sz w:val="24"/>
          <w:szCs w:val="24"/>
          <w:lang w:val="en-US" w:eastAsia="zh-CN"/>
        </w:rPr>
        <w:t>见投标须知前附表。</w:t>
      </w:r>
    </w:p>
    <w:p>
      <w:pPr>
        <w:spacing w:before="95" w:beforeLines="30" w:after="95" w:afterLines="30" w:line="440" w:lineRule="exact"/>
        <w:jc w:val="center"/>
        <w:outlineLvl w:val="1"/>
        <w:rPr>
          <w:rFonts w:ascii="宋体" w:hAnsi="宋体" w:cs="宋体"/>
          <w:b/>
          <w:bCs/>
          <w:color w:val="auto"/>
          <w:sz w:val="24"/>
          <w:szCs w:val="24"/>
        </w:rPr>
      </w:pPr>
      <w:r>
        <w:rPr>
          <w:rFonts w:hint="eastAsia" w:ascii="宋体" w:hAnsi="宋体" w:cs="宋体"/>
          <w:b/>
          <w:bCs/>
          <w:color w:val="auto"/>
          <w:sz w:val="24"/>
          <w:szCs w:val="24"/>
        </w:rPr>
        <w:t>三、投标文件的编制</w:t>
      </w:r>
      <w:bookmarkEnd w:id="40"/>
    </w:p>
    <w:p>
      <w:pPr>
        <w:pStyle w:val="7"/>
        <w:spacing w:before="0" w:after="0" w:line="440" w:lineRule="exact"/>
        <w:rPr>
          <w:rFonts w:ascii="宋体" w:hAnsi="宋体" w:eastAsia="宋体" w:cs="宋体"/>
          <w:b w:val="0"/>
          <w:bCs w:val="0"/>
          <w:color w:val="auto"/>
          <w:sz w:val="24"/>
          <w:szCs w:val="24"/>
        </w:rPr>
      </w:pPr>
      <w:r>
        <w:rPr>
          <w:rFonts w:hint="eastAsia" w:ascii="宋体" w:hAnsi="宋体" w:eastAsia="宋体" w:cs="宋体"/>
          <w:b w:val="0"/>
          <w:bCs w:val="0"/>
          <w:color w:val="auto"/>
          <w:sz w:val="24"/>
          <w:szCs w:val="24"/>
          <w:lang w:val="en-US" w:eastAsia="zh-CN"/>
        </w:rPr>
        <w:t>18</w:t>
      </w:r>
      <w:r>
        <w:rPr>
          <w:rFonts w:hint="eastAsia" w:ascii="宋体" w:hAnsi="宋体" w:eastAsia="宋体" w:cs="宋体"/>
          <w:b w:val="0"/>
          <w:bCs w:val="0"/>
          <w:color w:val="auto"/>
          <w:sz w:val="24"/>
          <w:szCs w:val="24"/>
        </w:rPr>
        <w:t>. 投标文件的组成</w:t>
      </w:r>
    </w:p>
    <w:p>
      <w:pPr>
        <w:spacing w:line="440" w:lineRule="exact"/>
        <w:rPr>
          <w:rFonts w:ascii="宋体" w:hAnsi="宋体" w:cs="宋体"/>
          <w:color w:val="auto"/>
          <w:sz w:val="24"/>
          <w:szCs w:val="24"/>
        </w:rPr>
      </w:pPr>
      <w:r>
        <w:rPr>
          <w:rFonts w:hint="eastAsia" w:ascii="宋体" w:hAnsi="宋体" w:cs="宋体"/>
          <w:color w:val="auto"/>
          <w:sz w:val="24"/>
          <w:szCs w:val="24"/>
          <w:lang w:val="en-US" w:eastAsia="zh-CN"/>
        </w:rPr>
        <w:t>19</w:t>
      </w:r>
      <w:r>
        <w:rPr>
          <w:rFonts w:hint="eastAsia" w:ascii="宋体" w:hAnsi="宋体" w:cs="宋体"/>
          <w:color w:val="auto"/>
          <w:sz w:val="24"/>
          <w:szCs w:val="24"/>
        </w:rPr>
        <w:t>．投标报价</w:t>
      </w:r>
    </w:p>
    <w:p>
      <w:pPr>
        <w:spacing w:line="440" w:lineRule="exact"/>
        <w:rPr>
          <w:rFonts w:ascii="宋体" w:hAnsi="宋体" w:cs="宋体"/>
          <w:color w:val="auto"/>
          <w:sz w:val="24"/>
          <w:szCs w:val="24"/>
        </w:rPr>
      </w:pPr>
      <w:r>
        <w:rPr>
          <w:rFonts w:hint="eastAsia" w:ascii="宋体" w:hAnsi="宋体" w:cs="宋体"/>
          <w:color w:val="auto"/>
          <w:sz w:val="24"/>
          <w:szCs w:val="24"/>
          <w:lang w:val="en-US" w:eastAsia="zh-CN"/>
        </w:rPr>
        <w:t>19</w:t>
      </w:r>
      <w:r>
        <w:rPr>
          <w:rFonts w:hint="eastAsia" w:ascii="宋体" w:hAnsi="宋体" w:cs="宋体"/>
          <w:color w:val="auto"/>
          <w:sz w:val="24"/>
          <w:szCs w:val="24"/>
        </w:rPr>
        <w:t>.1 投标人的投标报价包括按合同规定的范围所提供的全部服务所需的费用，即招标范围内人员工资、办公费用、成本、利润及税金等全部费用。</w:t>
      </w:r>
    </w:p>
    <w:p>
      <w:pPr>
        <w:spacing w:line="440" w:lineRule="exact"/>
        <w:rPr>
          <w:rFonts w:ascii="宋体" w:hAnsi="宋体" w:cs="宋体"/>
          <w:color w:val="auto"/>
          <w:sz w:val="24"/>
          <w:szCs w:val="24"/>
        </w:rPr>
      </w:pPr>
      <w:r>
        <w:rPr>
          <w:rFonts w:hint="eastAsia" w:ascii="宋体" w:hAnsi="宋体" w:cs="宋体"/>
          <w:color w:val="auto"/>
          <w:sz w:val="24"/>
          <w:szCs w:val="24"/>
          <w:lang w:val="en-US" w:eastAsia="zh-CN"/>
        </w:rPr>
        <w:t>19</w:t>
      </w:r>
      <w:r>
        <w:rPr>
          <w:rFonts w:hint="eastAsia" w:ascii="宋体" w:hAnsi="宋体" w:cs="宋体"/>
          <w:color w:val="auto"/>
          <w:sz w:val="24"/>
          <w:szCs w:val="24"/>
        </w:rPr>
        <w:t>.2 投标报价不按规定报价的，其投标文件按无效标处理。</w:t>
      </w:r>
    </w:p>
    <w:p>
      <w:pPr>
        <w:spacing w:line="440" w:lineRule="exact"/>
        <w:rPr>
          <w:rFonts w:ascii="宋体" w:hAnsi="宋体" w:cs="宋体"/>
          <w:color w:val="auto"/>
          <w:sz w:val="24"/>
          <w:szCs w:val="24"/>
        </w:rPr>
      </w:pPr>
      <w:r>
        <w:rPr>
          <w:rFonts w:hint="eastAsia" w:ascii="宋体" w:hAnsi="宋体" w:cs="宋体"/>
          <w:color w:val="auto"/>
          <w:sz w:val="24"/>
          <w:szCs w:val="24"/>
          <w:lang w:val="en-US" w:eastAsia="zh-CN"/>
        </w:rPr>
        <w:t>20</w:t>
      </w:r>
      <w:r>
        <w:rPr>
          <w:rFonts w:hint="eastAsia" w:ascii="宋体" w:hAnsi="宋体" w:cs="宋体"/>
          <w:color w:val="auto"/>
          <w:sz w:val="24"/>
          <w:szCs w:val="24"/>
        </w:rPr>
        <w:t>.投标有效期</w:t>
      </w:r>
    </w:p>
    <w:p>
      <w:pPr>
        <w:spacing w:line="440" w:lineRule="exac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0</w:t>
      </w:r>
      <w:r>
        <w:rPr>
          <w:rFonts w:hint="eastAsia" w:ascii="宋体" w:hAnsi="宋体" w:cs="宋体"/>
          <w:color w:val="auto"/>
          <w:sz w:val="24"/>
          <w:szCs w:val="24"/>
        </w:rPr>
        <w:t>.1投标有效期为</w:t>
      </w:r>
      <w:r>
        <w:rPr>
          <w:rFonts w:hint="eastAsia" w:ascii="宋体" w:hAnsi="宋体" w:cs="宋体"/>
          <w:color w:val="auto"/>
          <w:sz w:val="24"/>
          <w:szCs w:val="24"/>
          <w:u w:val="single"/>
        </w:rPr>
        <w:t>60</w:t>
      </w:r>
      <w:r>
        <w:rPr>
          <w:rFonts w:hint="eastAsia" w:ascii="宋体" w:hAnsi="宋体" w:cs="宋体"/>
          <w:color w:val="auto"/>
          <w:sz w:val="24"/>
          <w:szCs w:val="24"/>
        </w:rPr>
        <w:t>日历天（从投标截止之日算起）。在此期限内，凡符合本招标文件要求的投标文件均保持有效。</w:t>
      </w:r>
    </w:p>
    <w:p>
      <w:pPr>
        <w:spacing w:line="440" w:lineRule="exac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0</w:t>
      </w:r>
      <w:r>
        <w:rPr>
          <w:rFonts w:hint="eastAsia" w:ascii="宋体" w:hAnsi="宋体" w:cs="宋体"/>
          <w:color w:val="auto"/>
          <w:sz w:val="24"/>
          <w:szCs w:val="24"/>
        </w:rPr>
        <w:t>.2 在特殊情况下，招标人在原定投标有效期内，可以根据需要以书面形式向投标人提出延长投标有效期的要求，对此要求投标人须以书面形式予以答复。投标人可以拒绝招标人这种要求，同意延长投标有效期的投标人既不能要求也不允许修改其投标文件，但需要相应的延长投标担保的有效期。</w:t>
      </w:r>
    </w:p>
    <w:p>
      <w:pPr>
        <w:spacing w:line="440" w:lineRule="exac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1</w:t>
      </w:r>
      <w:r>
        <w:rPr>
          <w:rFonts w:hint="eastAsia" w:ascii="宋体" w:hAnsi="宋体" w:cs="宋体"/>
          <w:color w:val="auto"/>
          <w:sz w:val="24"/>
          <w:szCs w:val="24"/>
        </w:rPr>
        <w:t>. 投标保证金</w:t>
      </w:r>
    </w:p>
    <w:p>
      <w:pPr>
        <w:spacing w:line="440" w:lineRule="exac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1</w:t>
      </w:r>
      <w:r>
        <w:rPr>
          <w:rFonts w:hint="eastAsia" w:ascii="宋体" w:hAnsi="宋体" w:cs="宋体"/>
          <w:color w:val="auto"/>
          <w:sz w:val="24"/>
          <w:szCs w:val="24"/>
        </w:rPr>
        <w:t>.1 详见须知前附表。</w:t>
      </w:r>
    </w:p>
    <w:p>
      <w:pPr>
        <w:spacing w:before="95" w:beforeLines="30" w:after="95" w:afterLines="30" w:line="440" w:lineRule="exact"/>
        <w:jc w:val="center"/>
        <w:outlineLvl w:val="1"/>
        <w:rPr>
          <w:rFonts w:ascii="宋体" w:hAnsi="宋体" w:cs="宋体"/>
          <w:b/>
          <w:bCs/>
          <w:color w:val="auto"/>
          <w:sz w:val="24"/>
          <w:szCs w:val="24"/>
        </w:rPr>
      </w:pPr>
      <w:bookmarkStart w:id="41" w:name="_Toc27519"/>
      <w:r>
        <w:rPr>
          <w:rFonts w:hint="eastAsia" w:ascii="宋体" w:hAnsi="宋体" w:cs="宋体"/>
          <w:b/>
          <w:bCs/>
          <w:color w:val="auto"/>
          <w:sz w:val="24"/>
          <w:szCs w:val="24"/>
        </w:rPr>
        <w:t>四、投标文件的密封和递交</w:t>
      </w:r>
      <w:bookmarkEnd w:id="41"/>
    </w:p>
    <w:p>
      <w:pPr>
        <w:spacing w:line="440" w:lineRule="exac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2</w:t>
      </w:r>
      <w:r>
        <w:rPr>
          <w:rFonts w:hint="eastAsia" w:ascii="宋体" w:hAnsi="宋体" w:cs="宋体"/>
          <w:color w:val="auto"/>
          <w:sz w:val="24"/>
          <w:szCs w:val="24"/>
        </w:rPr>
        <w:t>.   投标文件的份数和签署</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2</w:t>
      </w:r>
      <w:r>
        <w:rPr>
          <w:rFonts w:hint="eastAsia" w:ascii="宋体" w:hAnsi="宋体" w:cs="宋体"/>
          <w:color w:val="auto"/>
          <w:sz w:val="24"/>
          <w:szCs w:val="24"/>
        </w:rPr>
        <w:t>.1  投标文件：书面文件一式</w:t>
      </w:r>
      <w:r>
        <w:rPr>
          <w:rFonts w:hint="eastAsia" w:ascii="宋体" w:hAnsi="宋体" w:cs="宋体"/>
          <w:color w:val="auto"/>
          <w:sz w:val="24"/>
          <w:szCs w:val="24"/>
          <w:u w:val="single"/>
        </w:rPr>
        <w:t xml:space="preserve"> 叁 </w:t>
      </w:r>
      <w:r>
        <w:rPr>
          <w:rFonts w:hint="eastAsia" w:ascii="宋体" w:hAnsi="宋体" w:cs="宋体"/>
          <w:color w:val="auto"/>
          <w:sz w:val="24"/>
          <w:szCs w:val="24"/>
        </w:rPr>
        <w:t>份，正本</w:t>
      </w:r>
      <w:r>
        <w:rPr>
          <w:rFonts w:hint="eastAsia" w:ascii="宋体" w:hAnsi="宋体" w:cs="宋体"/>
          <w:color w:val="auto"/>
          <w:sz w:val="24"/>
          <w:szCs w:val="24"/>
          <w:u w:val="single"/>
        </w:rPr>
        <w:t xml:space="preserve"> 壹 </w:t>
      </w:r>
      <w:r>
        <w:rPr>
          <w:rFonts w:hint="eastAsia" w:ascii="宋体" w:hAnsi="宋体" w:cs="宋体"/>
          <w:color w:val="auto"/>
          <w:sz w:val="24"/>
          <w:szCs w:val="24"/>
        </w:rPr>
        <w:t>份，副本</w:t>
      </w:r>
      <w:r>
        <w:rPr>
          <w:rFonts w:hint="eastAsia" w:ascii="宋体" w:hAnsi="宋体" w:cs="宋体"/>
          <w:color w:val="auto"/>
          <w:sz w:val="24"/>
          <w:szCs w:val="24"/>
          <w:u w:val="single"/>
        </w:rPr>
        <w:t xml:space="preserve"> 贰 </w:t>
      </w:r>
      <w:r>
        <w:rPr>
          <w:rFonts w:hint="eastAsia" w:ascii="宋体" w:hAnsi="宋体" w:cs="宋体"/>
          <w:color w:val="auto"/>
          <w:sz w:val="24"/>
          <w:szCs w:val="24"/>
        </w:rPr>
        <w:t>份。</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2</w:t>
      </w:r>
      <w:r>
        <w:rPr>
          <w:rFonts w:hint="eastAsia" w:ascii="宋体" w:hAnsi="宋体" w:cs="宋体"/>
          <w:color w:val="auto"/>
          <w:sz w:val="24"/>
          <w:szCs w:val="24"/>
        </w:rPr>
        <w:t>.2  投标文件的正本和副本均需打印或使用不褪色的蓝、黑墨水笔书写，字迹应清晰易于辩认，并应在投标文件封面的右上角清楚地注明“正本”或“副本”。正本和副本如有不一致之处，以正本为准。</w:t>
      </w:r>
    </w:p>
    <w:p>
      <w:pPr>
        <w:spacing w:line="440" w:lineRule="exact"/>
        <w:jc w:val="left"/>
        <w:rPr>
          <w:rFonts w:ascii="宋体" w:hAnsi="宋体" w:cs="宋体"/>
          <w:color w:val="auto"/>
          <w:spacing w:val="-4"/>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2</w:t>
      </w:r>
      <w:r>
        <w:rPr>
          <w:rFonts w:hint="eastAsia" w:ascii="宋体" w:hAnsi="宋体" w:cs="宋体"/>
          <w:color w:val="auto"/>
          <w:sz w:val="24"/>
          <w:szCs w:val="24"/>
        </w:rPr>
        <w:t>.3  投标文件中的授权书、投标函应当在格式文本要求的相应位置签字和盖章，否则，应当否决其投标。</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3</w:t>
      </w:r>
      <w:r>
        <w:rPr>
          <w:rFonts w:hint="eastAsia" w:ascii="宋体" w:hAnsi="宋体" w:cs="宋体"/>
          <w:color w:val="auto"/>
          <w:sz w:val="24"/>
          <w:szCs w:val="24"/>
        </w:rPr>
        <w:t>.   投标文件的装订、密封和标记</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3</w:t>
      </w:r>
      <w:r>
        <w:rPr>
          <w:rFonts w:hint="eastAsia" w:ascii="宋体" w:hAnsi="宋体" w:cs="宋体"/>
          <w:color w:val="auto"/>
          <w:sz w:val="24"/>
          <w:szCs w:val="24"/>
        </w:rPr>
        <w:t>.1  投标文件的装订要求</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3</w:t>
      </w:r>
      <w:r>
        <w:rPr>
          <w:rFonts w:hint="eastAsia" w:ascii="宋体" w:hAnsi="宋体" w:cs="宋体"/>
          <w:color w:val="auto"/>
          <w:sz w:val="24"/>
          <w:szCs w:val="24"/>
        </w:rPr>
        <w:t>.1.1投标文件应组成按顺序装订在一起</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3</w:t>
      </w:r>
      <w:r>
        <w:rPr>
          <w:rFonts w:hint="eastAsia" w:ascii="宋体" w:hAnsi="宋体" w:cs="宋体"/>
          <w:color w:val="auto"/>
          <w:sz w:val="24"/>
          <w:szCs w:val="24"/>
        </w:rPr>
        <w:t>.2  投标文件的密封</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3</w:t>
      </w:r>
      <w:r>
        <w:rPr>
          <w:rFonts w:hint="eastAsia" w:ascii="宋体" w:hAnsi="宋体" w:cs="宋体"/>
          <w:color w:val="auto"/>
          <w:sz w:val="24"/>
          <w:szCs w:val="24"/>
        </w:rPr>
        <w:t>.2.1投标人应当将投标文件正本、副本密封在文件袋内。</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3</w:t>
      </w:r>
      <w:r>
        <w:rPr>
          <w:rFonts w:hint="eastAsia" w:ascii="宋体" w:hAnsi="宋体" w:cs="宋体"/>
          <w:color w:val="auto"/>
          <w:sz w:val="24"/>
          <w:szCs w:val="24"/>
        </w:rPr>
        <w:t>.3  投标文件密封袋的标记</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3</w:t>
      </w:r>
      <w:r>
        <w:rPr>
          <w:rFonts w:hint="eastAsia" w:ascii="宋体" w:hAnsi="宋体" w:cs="宋体"/>
          <w:color w:val="auto"/>
          <w:sz w:val="24"/>
          <w:szCs w:val="24"/>
        </w:rPr>
        <w:t>.3.1在投标文件密封袋上应写明投标人名称和地址；注明下列识别标志：招标项目名称。</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3</w:t>
      </w:r>
      <w:r>
        <w:rPr>
          <w:rFonts w:hint="eastAsia" w:ascii="宋体" w:hAnsi="宋体" w:cs="宋体"/>
          <w:color w:val="auto"/>
          <w:sz w:val="24"/>
          <w:szCs w:val="24"/>
        </w:rPr>
        <w:t>.3.2投标文件的密封袋应加盖投标人印章；否则，该投标文件将被拒绝。</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4</w:t>
      </w:r>
      <w:r>
        <w:rPr>
          <w:rFonts w:hint="eastAsia" w:ascii="宋体" w:hAnsi="宋体" w:cs="宋体"/>
          <w:color w:val="auto"/>
          <w:sz w:val="24"/>
          <w:szCs w:val="24"/>
        </w:rPr>
        <w:t>.   投标文件的提交</w:t>
      </w:r>
    </w:p>
    <w:p>
      <w:pPr>
        <w:spacing w:line="440" w:lineRule="exact"/>
        <w:rPr>
          <w:rFonts w:ascii="宋体" w:hAnsi="宋体" w:cs="宋体"/>
          <w:color w:val="auto"/>
          <w:kern w:val="0"/>
          <w:sz w:val="24"/>
          <w:szCs w:val="24"/>
          <w:u w:val="single"/>
        </w:rPr>
      </w:pPr>
      <w:r>
        <w:rPr>
          <w:rFonts w:hint="eastAsia" w:ascii="宋体" w:hAnsi="宋体" w:cs="宋体"/>
          <w:color w:val="auto"/>
          <w:sz w:val="24"/>
          <w:szCs w:val="24"/>
        </w:rPr>
        <w:t>2</w:t>
      </w:r>
      <w:r>
        <w:rPr>
          <w:rFonts w:hint="eastAsia" w:ascii="宋体" w:hAnsi="宋体" w:cs="宋体"/>
          <w:color w:val="auto"/>
          <w:sz w:val="24"/>
          <w:szCs w:val="24"/>
          <w:lang w:val="en-US" w:eastAsia="zh-CN"/>
        </w:rPr>
        <w:t>4</w:t>
      </w:r>
      <w:r>
        <w:rPr>
          <w:rFonts w:hint="eastAsia" w:ascii="宋体" w:hAnsi="宋体" w:cs="宋体"/>
          <w:color w:val="auto"/>
          <w:sz w:val="24"/>
          <w:szCs w:val="24"/>
        </w:rPr>
        <w:t>.1  投标文件提交的收件人、截止时间及地点：详见须知前附表</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4</w:t>
      </w:r>
      <w:r>
        <w:rPr>
          <w:rFonts w:hint="eastAsia" w:ascii="宋体" w:hAnsi="宋体" w:cs="宋体"/>
          <w:color w:val="auto"/>
          <w:sz w:val="24"/>
          <w:szCs w:val="24"/>
        </w:rPr>
        <w:t>.2  迟交的投标文件</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4</w:t>
      </w:r>
      <w:r>
        <w:rPr>
          <w:rFonts w:hint="eastAsia" w:ascii="宋体" w:hAnsi="宋体" w:cs="宋体"/>
          <w:color w:val="auto"/>
          <w:sz w:val="24"/>
          <w:szCs w:val="24"/>
        </w:rPr>
        <w:t>.2.1招标人在本须知第2</w:t>
      </w:r>
      <w:r>
        <w:rPr>
          <w:rFonts w:hint="eastAsia" w:ascii="宋体" w:hAnsi="宋体" w:cs="宋体"/>
          <w:color w:val="auto"/>
          <w:sz w:val="24"/>
          <w:szCs w:val="24"/>
          <w:lang w:val="en-US" w:eastAsia="zh-CN"/>
        </w:rPr>
        <w:t>4</w:t>
      </w:r>
      <w:r>
        <w:rPr>
          <w:rFonts w:hint="eastAsia" w:ascii="宋体" w:hAnsi="宋体" w:cs="宋体"/>
          <w:color w:val="auto"/>
          <w:sz w:val="24"/>
          <w:szCs w:val="24"/>
        </w:rPr>
        <w:t>.1款规定的投标截止时间以后收到的投标文件，将被拒绝并退回给投标人。</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5</w:t>
      </w:r>
      <w:r>
        <w:rPr>
          <w:rFonts w:hint="eastAsia" w:ascii="宋体" w:hAnsi="宋体" w:cs="宋体"/>
          <w:color w:val="auto"/>
          <w:sz w:val="24"/>
          <w:szCs w:val="24"/>
        </w:rPr>
        <w:t>.   投标文件的补充、修改与撤回</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5</w:t>
      </w:r>
      <w:r>
        <w:rPr>
          <w:rFonts w:hint="eastAsia" w:ascii="宋体" w:hAnsi="宋体" w:cs="宋体"/>
          <w:color w:val="auto"/>
          <w:sz w:val="24"/>
          <w:szCs w:val="24"/>
        </w:rPr>
        <w:t>.1  投标人在提交投标文件以后，在规定的投标截止时间之前，可以书面形式补充、修改或撤回已提交的投标文件，并以书面形式通知招标人。补充、修改的内容为投标文件的组成部分。</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5</w:t>
      </w:r>
      <w:r>
        <w:rPr>
          <w:rFonts w:hint="eastAsia" w:ascii="宋体" w:hAnsi="宋体" w:cs="宋体"/>
          <w:color w:val="auto"/>
          <w:sz w:val="24"/>
          <w:szCs w:val="24"/>
        </w:rPr>
        <w:t>.2  投标人对投标文件的补充、修改，应按本须知第2</w:t>
      </w:r>
      <w:r>
        <w:rPr>
          <w:rFonts w:hint="eastAsia" w:ascii="宋体" w:hAnsi="宋体" w:cs="宋体"/>
          <w:color w:val="auto"/>
          <w:sz w:val="24"/>
          <w:szCs w:val="24"/>
          <w:lang w:val="en-US" w:eastAsia="zh-CN"/>
        </w:rPr>
        <w:t>2</w:t>
      </w:r>
      <w:r>
        <w:rPr>
          <w:rFonts w:hint="eastAsia" w:ascii="宋体" w:hAnsi="宋体" w:cs="宋体"/>
          <w:color w:val="auto"/>
          <w:sz w:val="24"/>
          <w:szCs w:val="24"/>
        </w:rPr>
        <w:t>条、第2</w:t>
      </w:r>
      <w:r>
        <w:rPr>
          <w:rFonts w:hint="eastAsia" w:ascii="宋体" w:hAnsi="宋体" w:cs="宋体"/>
          <w:color w:val="auto"/>
          <w:sz w:val="24"/>
          <w:szCs w:val="24"/>
          <w:lang w:val="en-US" w:eastAsia="zh-CN"/>
        </w:rPr>
        <w:t>3</w:t>
      </w:r>
      <w:r>
        <w:rPr>
          <w:rFonts w:hint="eastAsia" w:ascii="宋体" w:hAnsi="宋体" w:cs="宋体"/>
          <w:color w:val="auto"/>
          <w:sz w:val="24"/>
          <w:szCs w:val="24"/>
        </w:rPr>
        <w:t>条和第2</w:t>
      </w:r>
      <w:r>
        <w:rPr>
          <w:rFonts w:hint="eastAsia" w:ascii="宋体" w:hAnsi="宋体" w:cs="宋体"/>
          <w:color w:val="auto"/>
          <w:sz w:val="24"/>
          <w:szCs w:val="24"/>
          <w:lang w:val="en-US" w:eastAsia="zh-CN"/>
        </w:rPr>
        <w:t>4</w:t>
      </w:r>
      <w:r>
        <w:rPr>
          <w:rFonts w:hint="eastAsia" w:ascii="宋体" w:hAnsi="宋体" w:cs="宋体"/>
          <w:color w:val="auto"/>
          <w:sz w:val="24"/>
          <w:szCs w:val="24"/>
        </w:rPr>
        <w:t>条有关规定密封、标记和提交，并在投标文件密封袋上清楚标明“补充”、“修改”字样。</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5</w:t>
      </w:r>
      <w:r>
        <w:rPr>
          <w:rFonts w:hint="eastAsia" w:ascii="宋体" w:hAnsi="宋体" w:cs="宋体"/>
          <w:color w:val="auto"/>
          <w:sz w:val="24"/>
          <w:szCs w:val="24"/>
        </w:rPr>
        <w:t>.3  在投标截止时间之后，投标人不得补充、修改投标文件。</w:t>
      </w:r>
    </w:p>
    <w:p>
      <w:pPr>
        <w:spacing w:before="95" w:beforeLines="30" w:after="95" w:afterLines="30" w:line="440" w:lineRule="exact"/>
        <w:jc w:val="center"/>
        <w:outlineLvl w:val="1"/>
        <w:rPr>
          <w:rFonts w:ascii="宋体" w:hAnsi="宋体" w:cs="宋体"/>
          <w:b/>
          <w:bCs/>
          <w:color w:val="auto"/>
          <w:sz w:val="24"/>
          <w:szCs w:val="24"/>
        </w:rPr>
      </w:pPr>
      <w:bookmarkStart w:id="42" w:name="_Toc18173"/>
      <w:r>
        <w:rPr>
          <w:rFonts w:hint="eastAsia" w:ascii="宋体" w:hAnsi="宋体" w:cs="宋体"/>
          <w:b/>
          <w:bCs/>
          <w:color w:val="auto"/>
          <w:sz w:val="24"/>
          <w:szCs w:val="24"/>
        </w:rPr>
        <w:t>五、开标、评标和定标</w:t>
      </w:r>
      <w:bookmarkEnd w:id="42"/>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w:t>
      </w:r>
      <w:r>
        <w:rPr>
          <w:rFonts w:hint="eastAsia" w:ascii="宋体" w:hAnsi="宋体" w:cs="宋体"/>
          <w:color w:val="auto"/>
          <w:sz w:val="24"/>
          <w:szCs w:val="24"/>
          <w:lang w:val="en-US" w:eastAsia="zh-CN"/>
        </w:rPr>
        <w:t>6</w:t>
      </w:r>
      <w:r>
        <w:rPr>
          <w:rFonts w:hint="eastAsia" w:ascii="宋体" w:hAnsi="宋体" w:eastAsia="宋体" w:cs="宋体"/>
          <w:color w:val="auto"/>
          <w:sz w:val="24"/>
          <w:szCs w:val="24"/>
        </w:rPr>
        <w:t>.   开标</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w:t>
      </w:r>
      <w:r>
        <w:rPr>
          <w:rFonts w:hint="eastAsia" w:ascii="宋体" w:hAnsi="宋体" w:cs="宋体"/>
          <w:color w:val="auto"/>
          <w:sz w:val="24"/>
          <w:szCs w:val="24"/>
          <w:lang w:val="en-US" w:eastAsia="zh-CN"/>
        </w:rPr>
        <w:t>6</w:t>
      </w:r>
      <w:r>
        <w:rPr>
          <w:rFonts w:hint="eastAsia" w:ascii="宋体" w:hAnsi="宋体" w:eastAsia="宋体" w:cs="宋体"/>
          <w:color w:val="auto"/>
          <w:sz w:val="24"/>
          <w:szCs w:val="24"/>
        </w:rPr>
        <w:t>.1  开标的时间和地点</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w:t>
      </w:r>
      <w:r>
        <w:rPr>
          <w:rFonts w:hint="eastAsia" w:ascii="宋体" w:hAnsi="宋体" w:cs="宋体"/>
          <w:color w:val="auto"/>
          <w:sz w:val="24"/>
          <w:szCs w:val="24"/>
          <w:lang w:val="en-US" w:eastAsia="zh-CN"/>
        </w:rPr>
        <w:t>6</w:t>
      </w:r>
      <w:r>
        <w:rPr>
          <w:rFonts w:hint="eastAsia" w:ascii="宋体" w:hAnsi="宋体" w:eastAsia="宋体" w:cs="宋体"/>
          <w:color w:val="auto"/>
          <w:sz w:val="24"/>
          <w:szCs w:val="24"/>
        </w:rPr>
        <w:t>.1.1招标人按本须知第2</w:t>
      </w:r>
      <w:r>
        <w:rPr>
          <w:rFonts w:hint="eastAsia" w:ascii="宋体" w:hAnsi="宋体" w:cs="宋体"/>
          <w:color w:val="auto"/>
          <w:sz w:val="24"/>
          <w:szCs w:val="24"/>
          <w:lang w:val="en-US" w:eastAsia="zh-CN"/>
        </w:rPr>
        <w:t>4</w:t>
      </w:r>
      <w:r>
        <w:rPr>
          <w:rFonts w:hint="eastAsia" w:ascii="宋体" w:hAnsi="宋体" w:eastAsia="宋体" w:cs="宋体"/>
          <w:color w:val="auto"/>
          <w:sz w:val="24"/>
          <w:szCs w:val="24"/>
        </w:rPr>
        <w:t>.1条提交投标文件的截止时间和地点公开开标，并邀请所有投标人参加。</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w:t>
      </w:r>
      <w:r>
        <w:rPr>
          <w:rFonts w:hint="eastAsia" w:ascii="宋体" w:hAnsi="宋体" w:cs="宋体"/>
          <w:color w:val="auto"/>
          <w:sz w:val="24"/>
          <w:szCs w:val="24"/>
          <w:lang w:val="en-US" w:eastAsia="zh-CN"/>
        </w:rPr>
        <w:t>6</w:t>
      </w:r>
      <w:r>
        <w:rPr>
          <w:rFonts w:hint="eastAsia" w:ascii="宋体" w:hAnsi="宋体" w:eastAsia="宋体" w:cs="宋体"/>
          <w:color w:val="auto"/>
          <w:sz w:val="24"/>
          <w:szCs w:val="24"/>
        </w:rPr>
        <w:t>.2  参与开标的相关部门：招标人等。</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w:t>
      </w:r>
      <w:r>
        <w:rPr>
          <w:rFonts w:hint="eastAsia" w:ascii="宋体" w:hAnsi="宋体" w:cs="宋体"/>
          <w:color w:val="auto"/>
          <w:sz w:val="24"/>
          <w:szCs w:val="24"/>
          <w:lang w:val="en-US" w:eastAsia="zh-CN"/>
        </w:rPr>
        <w:t>6</w:t>
      </w:r>
      <w:r>
        <w:rPr>
          <w:rFonts w:hint="eastAsia" w:ascii="宋体" w:hAnsi="宋体" w:eastAsia="宋体" w:cs="宋体"/>
          <w:color w:val="auto"/>
          <w:sz w:val="24"/>
          <w:szCs w:val="24"/>
        </w:rPr>
        <w:t>.3  对参加开标的投标人的要求</w:t>
      </w:r>
    </w:p>
    <w:p>
      <w:pPr>
        <w:keepNext w:val="0"/>
        <w:keepLines w:val="0"/>
        <w:pageBreakBefore w:val="0"/>
        <w:widowControl w:val="0"/>
        <w:kinsoku/>
        <w:wordWrap/>
        <w:overflowPunct/>
        <w:topLinePunct w:val="0"/>
        <w:autoSpaceDE/>
        <w:autoSpaceDN/>
        <w:bidi w:val="0"/>
        <w:adjustRightInd/>
        <w:snapToGrid/>
        <w:spacing w:line="440" w:lineRule="exact"/>
        <w:ind w:right="-334" w:rightChars="-159"/>
        <w:textAlignment w:val="auto"/>
        <w:rPr>
          <w:rFonts w:hint="eastAsia" w:ascii="宋体" w:hAnsi="宋体" w:eastAsia="宋体" w:cs="宋体"/>
          <w:b/>
          <w:bCs/>
          <w:color w:val="auto"/>
          <w:sz w:val="24"/>
          <w:szCs w:val="24"/>
        </w:rPr>
      </w:pPr>
      <w:r>
        <w:rPr>
          <w:rFonts w:hint="eastAsia" w:ascii="宋体" w:hAnsi="宋体" w:eastAsia="宋体" w:cs="宋体"/>
          <w:color w:val="auto"/>
          <w:sz w:val="24"/>
          <w:szCs w:val="24"/>
        </w:rPr>
        <w:t>2</w:t>
      </w:r>
      <w:r>
        <w:rPr>
          <w:rFonts w:hint="eastAsia" w:ascii="宋体" w:hAnsi="宋体" w:cs="宋体"/>
          <w:color w:val="auto"/>
          <w:sz w:val="24"/>
          <w:szCs w:val="24"/>
          <w:lang w:val="en-US" w:eastAsia="zh-CN"/>
        </w:rPr>
        <w:t>6</w:t>
      </w:r>
      <w:r>
        <w:rPr>
          <w:rFonts w:hint="eastAsia" w:ascii="宋体" w:hAnsi="宋体" w:eastAsia="宋体" w:cs="宋体"/>
          <w:color w:val="auto"/>
          <w:sz w:val="24"/>
          <w:szCs w:val="24"/>
        </w:rPr>
        <w:t>.3.1 投标人的法定代表人（或委托代理人）必须准时参加开标会议</w:t>
      </w:r>
      <w:r>
        <w:rPr>
          <w:rFonts w:hint="eastAsia" w:ascii="宋体" w:hAnsi="宋体" w:eastAsia="宋体" w:cs="宋体"/>
          <w:b/>
          <w:bCs/>
          <w:color w:val="auto"/>
          <w:sz w:val="24"/>
          <w:szCs w:val="24"/>
        </w:rPr>
        <w:t>。</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w:t>
      </w:r>
      <w:r>
        <w:rPr>
          <w:rFonts w:hint="eastAsia" w:ascii="宋体" w:hAnsi="宋体" w:cs="宋体"/>
          <w:color w:val="auto"/>
          <w:sz w:val="24"/>
          <w:szCs w:val="24"/>
          <w:lang w:val="en-US" w:eastAsia="zh-CN"/>
        </w:rPr>
        <w:t>6</w:t>
      </w:r>
      <w:r>
        <w:rPr>
          <w:rFonts w:hint="eastAsia" w:ascii="宋体" w:hAnsi="宋体" w:eastAsia="宋体" w:cs="宋体"/>
          <w:color w:val="auto"/>
          <w:sz w:val="24"/>
          <w:szCs w:val="24"/>
        </w:rPr>
        <w:t>.4  开标程序</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①开标会议由招标</w:t>
      </w:r>
      <w:r>
        <w:rPr>
          <w:rFonts w:hint="eastAsia" w:ascii="宋体" w:hAnsi="宋体" w:cs="宋体"/>
          <w:color w:val="auto"/>
          <w:sz w:val="24"/>
          <w:szCs w:val="24"/>
          <w:lang w:val="en-US" w:eastAsia="zh-CN"/>
        </w:rPr>
        <w:t>人</w:t>
      </w:r>
      <w:r>
        <w:rPr>
          <w:rFonts w:hint="eastAsia" w:ascii="宋体" w:hAnsi="宋体" w:eastAsia="宋体" w:cs="宋体"/>
          <w:color w:val="auto"/>
          <w:sz w:val="24"/>
          <w:szCs w:val="24"/>
        </w:rPr>
        <w:t>：</w:t>
      </w:r>
      <w:r>
        <w:rPr>
          <w:rFonts w:hint="eastAsia" w:ascii="宋体" w:hAnsi="宋体" w:eastAsia="宋体" w:cs="宋体"/>
          <w:color w:val="auto"/>
          <w:sz w:val="24"/>
          <w:szCs w:val="24"/>
          <w:u w:val="single"/>
        </w:rPr>
        <w:t xml:space="preserve"> </w:t>
      </w:r>
      <w:r>
        <w:rPr>
          <w:rFonts w:hint="eastAsia" w:ascii="宋体" w:hAnsi="宋体" w:cs="宋体"/>
          <w:color w:val="auto"/>
          <w:sz w:val="24"/>
          <w:szCs w:val="24"/>
          <w:u w:val="single"/>
          <w:lang w:eastAsia="zh-CN"/>
        </w:rPr>
        <w:t>滁州工投新能源开发有限公司</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（招标公司）主持；</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②公布在投标截止时间前递交投标文件的投标人名称，并确认投标单位相关人员是否到场；</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③由投标人或其推选的代表检查投标文件的密封情况，也可以由招标人委托的公证机构检查并公证；</w:t>
      </w:r>
    </w:p>
    <w:p>
      <w:pPr>
        <w:keepNext w:val="0"/>
        <w:keepLines w:val="0"/>
        <w:pageBreakBefore w:val="0"/>
        <w:widowControl w:val="0"/>
        <w:kinsoku/>
        <w:wordWrap/>
        <w:overflowPunct/>
        <w:topLinePunct w:val="0"/>
        <w:autoSpaceDE/>
        <w:autoSpaceDN/>
        <w:bidi w:val="0"/>
        <w:adjustRightInd/>
        <w:snapToGrid/>
        <w:spacing w:line="440" w:lineRule="exact"/>
        <w:ind w:firstLine="120" w:firstLineChars="5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④经确认无误后，有关工作人员当众拆封，宣读投标人名称和投标报价等内容；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⑤经投标文件评审后，由</w:t>
      </w:r>
      <w:r>
        <w:rPr>
          <w:rFonts w:hint="eastAsia" w:ascii="宋体" w:hAnsi="宋体" w:cs="宋体"/>
          <w:color w:val="auto"/>
          <w:sz w:val="24"/>
          <w:szCs w:val="24"/>
          <w:lang w:eastAsia="zh-CN"/>
        </w:rPr>
        <w:t>评标小组</w:t>
      </w:r>
      <w:r>
        <w:rPr>
          <w:rFonts w:hint="eastAsia" w:ascii="宋体" w:hAnsi="宋体" w:eastAsia="宋体" w:cs="宋体"/>
          <w:color w:val="auto"/>
          <w:sz w:val="24"/>
          <w:szCs w:val="24"/>
        </w:rPr>
        <w:t>按修正后的投标报价由低到高顺序排序，确定中标候选人；</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⑥</w:t>
      </w:r>
      <w:r>
        <w:rPr>
          <w:rFonts w:hint="eastAsia" w:ascii="宋体" w:hAnsi="宋体" w:cs="宋体"/>
          <w:color w:val="auto"/>
          <w:sz w:val="24"/>
          <w:szCs w:val="24"/>
          <w:lang w:val="en-US" w:eastAsia="zh-CN"/>
        </w:rPr>
        <w:t>招标</w:t>
      </w:r>
      <w:r>
        <w:rPr>
          <w:rFonts w:hint="eastAsia" w:ascii="宋体" w:hAnsi="宋体" w:eastAsia="宋体" w:cs="宋体"/>
          <w:color w:val="auto"/>
          <w:sz w:val="24"/>
          <w:szCs w:val="24"/>
        </w:rPr>
        <w:t>公司对开标过程进行记录，并存档备查。</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27</w:t>
      </w:r>
      <w:r>
        <w:rPr>
          <w:rFonts w:hint="eastAsia" w:ascii="宋体" w:hAnsi="宋体" w:eastAsia="宋体" w:cs="宋体"/>
          <w:color w:val="auto"/>
          <w:sz w:val="24"/>
          <w:szCs w:val="24"/>
        </w:rPr>
        <w:t>.   评标</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27</w:t>
      </w:r>
      <w:r>
        <w:rPr>
          <w:rFonts w:hint="eastAsia" w:ascii="宋体" w:hAnsi="宋体" w:eastAsia="宋体" w:cs="宋体"/>
          <w:color w:val="auto"/>
          <w:sz w:val="24"/>
          <w:szCs w:val="24"/>
        </w:rPr>
        <w:t>.1  评标办法</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27</w:t>
      </w:r>
      <w:r>
        <w:rPr>
          <w:rFonts w:hint="eastAsia" w:ascii="宋体" w:hAnsi="宋体" w:eastAsia="宋体" w:cs="宋体"/>
          <w:color w:val="auto"/>
          <w:sz w:val="24"/>
          <w:szCs w:val="24"/>
        </w:rPr>
        <w:t>.1.1</w:t>
      </w:r>
      <w:r>
        <w:rPr>
          <w:rFonts w:hint="eastAsia" w:ascii="宋体" w:hAnsi="宋体" w:cs="宋体"/>
          <w:color w:val="auto"/>
          <w:sz w:val="24"/>
          <w:szCs w:val="24"/>
          <w:lang w:eastAsia="zh-CN"/>
        </w:rPr>
        <w:t>评标小组</w:t>
      </w:r>
      <w:r>
        <w:rPr>
          <w:rFonts w:hint="eastAsia" w:ascii="宋体" w:hAnsi="宋体" w:eastAsia="宋体" w:cs="宋体"/>
          <w:color w:val="auto"/>
          <w:sz w:val="24"/>
          <w:szCs w:val="24"/>
        </w:rPr>
        <w:t>按照第三章“评标办法”规定的方法、评审因素、标准和程序对投标文件进行评审。第三章“评标办法”没有规定的方法、评审因素和标准，不作为评标依据。</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28</w:t>
      </w:r>
      <w:r>
        <w:rPr>
          <w:rFonts w:hint="eastAsia" w:ascii="宋体" w:hAnsi="宋体" w:eastAsia="宋体" w:cs="宋体"/>
          <w:color w:val="auto"/>
          <w:sz w:val="24"/>
          <w:szCs w:val="24"/>
        </w:rPr>
        <w:t>.  否决投标情况</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b/>
          <w:bCs/>
          <w:color w:val="auto"/>
          <w:sz w:val="24"/>
          <w:szCs w:val="24"/>
        </w:rPr>
      </w:pPr>
      <w:r>
        <w:rPr>
          <w:rFonts w:hint="eastAsia" w:ascii="宋体" w:hAnsi="宋体" w:cs="宋体"/>
          <w:color w:val="auto"/>
          <w:sz w:val="24"/>
          <w:szCs w:val="24"/>
          <w:lang w:val="en-US" w:eastAsia="zh-CN"/>
        </w:rPr>
        <w:t>28</w:t>
      </w:r>
      <w:r>
        <w:rPr>
          <w:rFonts w:hint="eastAsia" w:ascii="宋体" w:hAnsi="宋体" w:eastAsia="宋体" w:cs="宋体"/>
          <w:color w:val="auto"/>
          <w:sz w:val="24"/>
          <w:szCs w:val="24"/>
        </w:rPr>
        <w:t>.1  投标文件出现下列情形之一的，应当否决其投标：</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5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eq \o\ac(</w:instrText>
      </w:r>
      <w:r>
        <w:rPr>
          <w:rFonts w:hint="eastAsia" w:ascii="宋体" w:hAnsi="宋体" w:eastAsia="宋体" w:cs="宋体"/>
          <w:color w:val="auto"/>
          <w:position w:val="-4"/>
          <w:sz w:val="36"/>
          <w:szCs w:val="24"/>
        </w:rPr>
        <w:instrText xml:space="preserve">○</w:instrText>
      </w:r>
      <w:r>
        <w:rPr>
          <w:rFonts w:hint="eastAsia" w:ascii="宋体" w:hAnsi="宋体" w:eastAsia="宋体" w:cs="宋体"/>
          <w:color w:val="auto"/>
          <w:position w:val="0"/>
          <w:sz w:val="24"/>
          <w:szCs w:val="24"/>
        </w:rPr>
        <w:instrText xml:space="preserve">,1)</w:instrTex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逾期送达的或未送达指定地点的；</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5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eq \o\ac(</w:instrText>
      </w:r>
      <w:r>
        <w:rPr>
          <w:rFonts w:hint="eastAsia" w:ascii="宋体" w:hAnsi="宋体" w:eastAsia="宋体" w:cs="宋体"/>
          <w:color w:val="auto"/>
          <w:position w:val="-4"/>
          <w:sz w:val="36"/>
          <w:szCs w:val="24"/>
        </w:rPr>
        <w:instrText xml:space="preserve">○</w:instrText>
      </w:r>
      <w:r>
        <w:rPr>
          <w:rFonts w:hint="eastAsia" w:ascii="宋体" w:hAnsi="宋体" w:eastAsia="宋体" w:cs="宋体"/>
          <w:color w:val="auto"/>
          <w:position w:val="0"/>
          <w:sz w:val="24"/>
          <w:szCs w:val="24"/>
        </w:rPr>
        <w:instrText xml:space="preserve">,2)</w:instrTex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未按招标文件要求密封的；</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5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eq \o\ac(</w:instrText>
      </w:r>
      <w:r>
        <w:rPr>
          <w:rFonts w:hint="eastAsia" w:ascii="宋体" w:hAnsi="宋体" w:eastAsia="宋体" w:cs="宋体"/>
          <w:color w:val="auto"/>
          <w:position w:val="-4"/>
          <w:sz w:val="36"/>
          <w:szCs w:val="24"/>
        </w:rPr>
        <w:instrText xml:space="preserve">○</w:instrText>
      </w:r>
      <w:r>
        <w:rPr>
          <w:rFonts w:hint="eastAsia" w:ascii="宋体" w:hAnsi="宋体" w:eastAsia="宋体" w:cs="宋体"/>
          <w:color w:val="auto"/>
          <w:position w:val="0"/>
          <w:sz w:val="24"/>
          <w:szCs w:val="24"/>
        </w:rPr>
        <w:instrText xml:space="preserve">,3)</w:instrTex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无单位盖章、无法定代表人或法定代表人授权的代理人签字或盖章的；</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5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eq \o\ac(</w:instrText>
      </w:r>
      <w:r>
        <w:rPr>
          <w:rFonts w:hint="eastAsia" w:ascii="宋体" w:hAnsi="宋体" w:eastAsia="宋体" w:cs="宋体"/>
          <w:color w:val="auto"/>
          <w:position w:val="-4"/>
          <w:sz w:val="36"/>
          <w:szCs w:val="24"/>
        </w:rPr>
        <w:instrText xml:space="preserve">○</w:instrText>
      </w:r>
      <w:r>
        <w:rPr>
          <w:rFonts w:hint="eastAsia" w:ascii="宋体" w:hAnsi="宋体" w:eastAsia="宋体" w:cs="宋体"/>
          <w:color w:val="auto"/>
          <w:position w:val="0"/>
          <w:sz w:val="24"/>
          <w:szCs w:val="24"/>
        </w:rPr>
        <w:instrText xml:space="preserve">,4)</w:instrTex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未按规定的格式填写，内容不全或关键字迹模糊、无法辨认的；</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5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⑤工期或质量不符合招标文件要求的；</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50"/>
        <w:jc w:val="left"/>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eq \o\ac(</w:instrText>
      </w:r>
      <w:r>
        <w:rPr>
          <w:rFonts w:hint="eastAsia" w:ascii="宋体" w:hAnsi="宋体" w:eastAsia="宋体" w:cs="宋体"/>
          <w:color w:val="auto"/>
          <w:position w:val="-4"/>
          <w:sz w:val="36"/>
          <w:szCs w:val="24"/>
        </w:rPr>
        <w:instrText xml:space="preserve">○</w:instrText>
      </w:r>
      <w:r>
        <w:rPr>
          <w:rFonts w:hint="eastAsia" w:ascii="宋体" w:hAnsi="宋体" w:eastAsia="宋体" w:cs="宋体"/>
          <w:color w:val="auto"/>
          <w:position w:val="0"/>
          <w:sz w:val="24"/>
          <w:szCs w:val="24"/>
        </w:rPr>
        <w:instrText xml:space="preserve">,6)</w:instrTex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未按要求缴纳投标保证金的；</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本项目不采用</w:t>
      </w:r>
      <w:r>
        <w:rPr>
          <w:rFonts w:hint="eastAsia" w:ascii="宋体" w:hAnsi="宋体" w:eastAsia="宋体" w:cs="宋体"/>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5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⑦授权代表未出席开标会议；</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5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⑧法律、法规、规章和招标文件规定的其他否决投标情形。</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rPr>
        <w:t>定标</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highlight w:val="none"/>
        </w:rPr>
      </w:pPr>
      <w:bookmarkStart w:id="43" w:name="_Toc21491"/>
      <w:r>
        <w:rPr>
          <w:rFonts w:hint="eastAsia" w:ascii="宋体" w:hAnsi="宋体" w:eastAsia="宋体" w:cs="宋体"/>
          <w:color w:val="auto"/>
          <w:sz w:val="24"/>
          <w:szCs w:val="24"/>
          <w:highlight w:val="none"/>
        </w:rPr>
        <w:t xml:space="preserve">   </w:t>
      </w:r>
      <w:r>
        <w:rPr>
          <w:rFonts w:hint="eastAsia" w:ascii="宋体" w:hAnsi="宋体" w:cs="宋体"/>
          <w:color w:val="auto"/>
          <w:sz w:val="24"/>
          <w:szCs w:val="24"/>
          <w:highlight w:val="none"/>
          <w:lang w:val="en-US" w:eastAsia="zh-CN"/>
        </w:rPr>
        <w:t>29</w:t>
      </w:r>
      <w:r>
        <w:rPr>
          <w:rFonts w:hint="eastAsia" w:ascii="宋体" w:hAnsi="宋体" w:eastAsia="宋体" w:cs="宋体"/>
          <w:color w:val="auto"/>
          <w:sz w:val="24"/>
          <w:szCs w:val="24"/>
          <w:highlight w:val="none"/>
        </w:rPr>
        <w:t>.1 中标人的确定</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29</w:t>
      </w:r>
      <w:r>
        <w:rPr>
          <w:rFonts w:hint="eastAsia" w:ascii="宋体" w:hAnsi="宋体" w:eastAsia="宋体" w:cs="宋体"/>
          <w:color w:val="auto"/>
          <w:sz w:val="24"/>
          <w:szCs w:val="24"/>
          <w:highlight w:val="none"/>
        </w:rPr>
        <w:t>.1.1除投标人须知前附表规定</w:t>
      </w:r>
      <w:r>
        <w:rPr>
          <w:rFonts w:hint="eastAsia" w:ascii="宋体" w:hAnsi="宋体" w:cs="宋体"/>
          <w:color w:val="auto"/>
          <w:sz w:val="24"/>
          <w:szCs w:val="24"/>
          <w:highlight w:val="none"/>
          <w:lang w:eastAsia="zh-CN"/>
        </w:rPr>
        <w:t>评标小组</w:t>
      </w:r>
      <w:r>
        <w:rPr>
          <w:rFonts w:hint="eastAsia" w:ascii="宋体" w:hAnsi="宋体" w:eastAsia="宋体" w:cs="宋体"/>
          <w:color w:val="auto"/>
          <w:sz w:val="24"/>
          <w:szCs w:val="24"/>
          <w:highlight w:val="none"/>
        </w:rPr>
        <w:t>直接确定中标人外，</w:t>
      </w:r>
      <w:r>
        <w:rPr>
          <w:rFonts w:hint="eastAsia" w:ascii="宋体" w:hAnsi="宋体" w:eastAsia="宋体" w:cs="宋体"/>
          <w:color w:val="auto"/>
          <w:sz w:val="24"/>
          <w:szCs w:val="24"/>
          <w:highlight w:val="none"/>
          <w:lang w:eastAsia="zh-CN"/>
        </w:rPr>
        <w:t>招标人</w:t>
      </w:r>
      <w:r>
        <w:rPr>
          <w:rFonts w:hint="eastAsia" w:ascii="宋体" w:hAnsi="宋体" w:eastAsia="宋体" w:cs="宋体"/>
          <w:color w:val="auto"/>
          <w:sz w:val="24"/>
          <w:szCs w:val="24"/>
          <w:highlight w:val="none"/>
        </w:rPr>
        <w:t>依据</w:t>
      </w:r>
      <w:r>
        <w:rPr>
          <w:rFonts w:hint="eastAsia" w:ascii="宋体" w:hAnsi="宋体" w:cs="宋体"/>
          <w:color w:val="auto"/>
          <w:sz w:val="24"/>
          <w:szCs w:val="24"/>
          <w:highlight w:val="none"/>
          <w:lang w:eastAsia="zh-CN"/>
        </w:rPr>
        <w:t>评标小组</w:t>
      </w:r>
      <w:r>
        <w:rPr>
          <w:rFonts w:hint="eastAsia" w:ascii="宋体" w:hAnsi="宋体" w:eastAsia="宋体" w:cs="宋体"/>
          <w:color w:val="auto"/>
          <w:sz w:val="24"/>
          <w:szCs w:val="24"/>
          <w:highlight w:val="none"/>
        </w:rPr>
        <w:t>推荐的中标候选人确定中标人，</w:t>
      </w:r>
      <w:r>
        <w:rPr>
          <w:rFonts w:hint="eastAsia" w:ascii="宋体" w:hAnsi="宋体" w:cs="宋体"/>
          <w:color w:val="auto"/>
          <w:sz w:val="24"/>
          <w:szCs w:val="24"/>
          <w:highlight w:val="none"/>
          <w:lang w:eastAsia="zh-CN"/>
        </w:rPr>
        <w:t>评标小组</w:t>
      </w:r>
      <w:r>
        <w:rPr>
          <w:rFonts w:hint="eastAsia" w:ascii="宋体" w:hAnsi="宋体" w:eastAsia="宋体" w:cs="宋体"/>
          <w:color w:val="auto"/>
          <w:sz w:val="24"/>
          <w:szCs w:val="24"/>
          <w:highlight w:val="none"/>
        </w:rPr>
        <w:t>推荐中标候选人的人数见投标人须知前附表。</w:t>
      </w:r>
    </w:p>
    <w:p>
      <w:pPr>
        <w:keepNext w:val="0"/>
        <w:keepLines w:val="0"/>
        <w:pageBreakBefore w:val="0"/>
        <w:widowControl w:val="0"/>
        <w:kinsoku/>
        <w:wordWrap/>
        <w:overflowPunct/>
        <w:topLinePunct w:val="0"/>
        <w:autoSpaceDE/>
        <w:autoSpaceDN/>
        <w:bidi w:val="0"/>
        <w:adjustRightInd/>
        <w:snapToGrid/>
        <w:spacing w:line="440" w:lineRule="exact"/>
        <w:ind w:left="120" w:leftChars="57" w:firstLine="360" w:firstLineChars="150"/>
        <w:jc w:val="left"/>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29</w:t>
      </w:r>
      <w:r>
        <w:rPr>
          <w:rFonts w:hint="eastAsia" w:ascii="宋体" w:hAnsi="宋体" w:eastAsia="宋体" w:cs="宋体"/>
          <w:color w:val="auto"/>
          <w:sz w:val="24"/>
          <w:szCs w:val="24"/>
          <w:highlight w:val="none"/>
        </w:rPr>
        <w:t>.1.2中标人确定后，</w:t>
      </w:r>
      <w:r>
        <w:rPr>
          <w:rFonts w:hint="eastAsia" w:ascii="宋体" w:hAnsi="宋体" w:eastAsia="宋体" w:cs="宋体"/>
          <w:color w:val="auto"/>
          <w:sz w:val="24"/>
          <w:szCs w:val="24"/>
          <w:highlight w:val="none"/>
          <w:lang w:eastAsia="zh-CN"/>
        </w:rPr>
        <w:t>招标人</w:t>
      </w:r>
      <w:r>
        <w:rPr>
          <w:rFonts w:hint="eastAsia" w:ascii="宋体" w:hAnsi="宋体" w:eastAsia="宋体" w:cs="宋体"/>
          <w:color w:val="auto"/>
          <w:sz w:val="24"/>
          <w:szCs w:val="24"/>
          <w:highlight w:val="none"/>
        </w:rPr>
        <w:t>应将中标信息在网站上公告。</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29</w:t>
      </w:r>
      <w:r>
        <w:rPr>
          <w:rFonts w:hint="eastAsia" w:ascii="宋体" w:hAnsi="宋体" w:eastAsia="宋体" w:cs="宋体"/>
          <w:color w:val="auto"/>
          <w:sz w:val="24"/>
          <w:szCs w:val="24"/>
          <w:highlight w:val="none"/>
        </w:rPr>
        <w:t>.2 中标通知书</w:t>
      </w:r>
    </w:p>
    <w:p>
      <w:pPr>
        <w:pStyle w:val="17"/>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1"/>
          <w:szCs w:val="21"/>
          <w:highlight w:val="none"/>
        </w:rPr>
      </w:pPr>
      <w:r>
        <w:rPr>
          <w:rFonts w:hint="eastAsia" w:ascii="宋体" w:hAnsi="宋体" w:cs="宋体"/>
          <w:color w:val="auto"/>
          <w:sz w:val="24"/>
          <w:szCs w:val="24"/>
          <w:highlight w:val="none"/>
          <w:lang w:val="en-US" w:eastAsia="zh-CN"/>
        </w:rPr>
        <w:t>29</w:t>
      </w:r>
      <w:r>
        <w:rPr>
          <w:rFonts w:hint="eastAsia" w:ascii="宋体" w:hAnsi="宋体" w:eastAsia="宋体" w:cs="宋体"/>
          <w:color w:val="auto"/>
          <w:sz w:val="24"/>
          <w:szCs w:val="24"/>
          <w:highlight w:val="none"/>
        </w:rPr>
        <w:t>.2.1</w:t>
      </w:r>
      <w:r>
        <w:rPr>
          <w:rFonts w:hint="eastAsia" w:ascii="宋体" w:hAnsi="宋体" w:eastAsia="宋体" w:cs="宋体"/>
          <w:color w:val="auto"/>
          <w:sz w:val="24"/>
          <w:szCs w:val="24"/>
          <w:highlight w:val="none"/>
          <w:lang w:eastAsia="zh-CN"/>
        </w:rPr>
        <w:t>招标人</w:t>
      </w:r>
      <w:r>
        <w:rPr>
          <w:rFonts w:hint="eastAsia" w:ascii="宋体" w:hAnsi="宋体" w:eastAsia="宋体" w:cs="宋体"/>
          <w:color w:val="auto"/>
          <w:sz w:val="24"/>
          <w:szCs w:val="24"/>
          <w:highlight w:val="none"/>
        </w:rPr>
        <w:t>应在中标人确定之日起2个工作日内，向中标人发出中标通知书。</w:t>
      </w:r>
    </w:p>
    <w:p>
      <w:pPr>
        <w:spacing w:before="95" w:beforeLines="30" w:after="95" w:afterLines="30" w:line="440" w:lineRule="exact"/>
        <w:jc w:val="center"/>
        <w:outlineLvl w:val="1"/>
        <w:rPr>
          <w:rFonts w:ascii="宋体" w:hAnsi="宋体" w:cs="宋体"/>
          <w:b/>
          <w:bCs/>
          <w:color w:val="auto"/>
          <w:sz w:val="24"/>
          <w:szCs w:val="24"/>
        </w:rPr>
      </w:pPr>
      <w:r>
        <w:rPr>
          <w:rFonts w:hint="eastAsia" w:ascii="宋体" w:hAnsi="宋体" w:cs="宋体"/>
          <w:b/>
          <w:bCs/>
          <w:color w:val="auto"/>
          <w:sz w:val="24"/>
          <w:szCs w:val="24"/>
        </w:rPr>
        <w:t>六、合同的授予</w:t>
      </w:r>
      <w:bookmarkEnd w:id="43"/>
    </w:p>
    <w:p>
      <w:pPr>
        <w:spacing w:line="440" w:lineRule="exact"/>
        <w:jc w:val="left"/>
        <w:rPr>
          <w:rFonts w:ascii="宋体" w:hAnsi="宋体" w:cs="宋体"/>
          <w:color w:val="auto"/>
          <w:sz w:val="24"/>
          <w:szCs w:val="24"/>
        </w:rPr>
      </w:pPr>
      <w:r>
        <w:rPr>
          <w:rFonts w:hint="eastAsia" w:ascii="宋体" w:hAnsi="宋体" w:cs="宋体"/>
          <w:color w:val="auto"/>
          <w:sz w:val="24"/>
          <w:szCs w:val="24"/>
        </w:rPr>
        <w:t>3</w:t>
      </w:r>
      <w:r>
        <w:rPr>
          <w:rFonts w:hint="eastAsia" w:ascii="宋体" w:hAnsi="宋体" w:cs="宋体"/>
          <w:color w:val="auto"/>
          <w:sz w:val="24"/>
          <w:szCs w:val="24"/>
          <w:lang w:val="en-US" w:eastAsia="zh-CN"/>
        </w:rPr>
        <w:t>0</w:t>
      </w:r>
      <w:r>
        <w:rPr>
          <w:rFonts w:hint="eastAsia" w:ascii="宋体" w:hAnsi="宋体" w:cs="宋体"/>
          <w:color w:val="auto"/>
          <w:sz w:val="24"/>
          <w:szCs w:val="24"/>
        </w:rPr>
        <w:t>.   合同授予标准</w:t>
      </w:r>
    </w:p>
    <w:p>
      <w:pPr>
        <w:spacing w:line="440" w:lineRule="exact"/>
        <w:jc w:val="left"/>
        <w:rPr>
          <w:rFonts w:ascii="宋体" w:hAnsi="宋体" w:cs="宋体"/>
          <w:b/>
          <w:bCs/>
          <w:color w:val="auto"/>
          <w:sz w:val="24"/>
          <w:szCs w:val="24"/>
        </w:rPr>
      </w:pPr>
      <w:r>
        <w:rPr>
          <w:rFonts w:hint="eastAsia" w:ascii="宋体" w:hAnsi="宋体" w:cs="宋体"/>
          <w:color w:val="auto"/>
          <w:sz w:val="24"/>
          <w:szCs w:val="24"/>
        </w:rPr>
        <w:t>3</w:t>
      </w:r>
      <w:r>
        <w:rPr>
          <w:rFonts w:hint="eastAsia" w:ascii="宋体" w:hAnsi="宋体" w:cs="宋体"/>
          <w:color w:val="auto"/>
          <w:sz w:val="24"/>
          <w:szCs w:val="24"/>
          <w:lang w:val="en-US" w:eastAsia="zh-CN"/>
        </w:rPr>
        <w:t>0</w:t>
      </w:r>
      <w:r>
        <w:rPr>
          <w:rFonts w:hint="eastAsia" w:ascii="宋体" w:hAnsi="宋体" w:cs="宋体"/>
          <w:color w:val="auto"/>
          <w:sz w:val="24"/>
          <w:szCs w:val="24"/>
        </w:rPr>
        <w:t>.1  本招标工程的合同授予按本须知第</w:t>
      </w:r>
      <w:r>
        <w:rPr>
          <w:rFonts w:hint="eastAsia" w:ascii="宋体" w:hAnsi="宋体" w:cs="宋体"/>
          <w:color w:val="auto"/>
          <w:sz w:val="24"/>
          <w:szCs w:val="24"/>
          <w:lang w:val="en-US" w:eastAsia="zh-CN"/>
        </w:rPr>
        <w:t>29</w:t>
      </w:r>
      <w:r>
        <w:rPr>
          <w:rFonts w:hint="eastAsia" w:ascii="宋体" w:hAnsi="宋体" w:cs="宋体"/>
          <w:color w:val="auto"/>
          <w:sz w:val="24"/>
          <w:szCs w:val="24"/>
        </w:rPr>
        <w:t>条规定所确定的中标人。</w:t>
      </w:r>
    </w:p>
    <w:p>
      <w:pPr>
        <w:spacing w:line="440" w:lineRule="exact"/>
        <w:jc w:val="left"/>
        <w:rPr>
          <w:rFonts w:ascii="宋体" w:hAnsi="宋体" w:cs="宋体"/>
          <w:color w:val="auto"/>
          <w:sz w:val="24"/>
          <w:szCs w:val="24"/>
        </w:rPr>
      </w:pPr>
      <w:r>
        <w:rPr>
          <w:rFonts w:hint="eastAsia" w:ascii="宋体" w:hAnsi="宋体" w:cs="宋体"/>
          <w:color w:val="auto"/>
          <w:sz w:val="24"/>
          <w:szCs w:val="24"/>
        </w:rPr>
        <w:t>3</w:t>
      </w:r>
      <w:r>
        <w:rPr>
          <w:rFonts w:hint="eastAsia" w:ascii="宋体" w:hAnsi="宋体" w:cs="宋体"/>
          <w:color w:val="auto"/>
          <w:sz w:val="24"/>
          <w:szCs w:val="24"/>
          <w:lang w:val="en-US" w:eastAsia="zh-CN"/>
        </w:rPr>
        <w:t>1</w:t>
      </w:r>
      <w:r>
        <w:rPr>
          <w:rFonts w:hint="eastAsia" w:ascii="宋体" w:hAnsi="宋体" w:cs="宋体"/>
          <w:color w:val="auto"/>
          <w:sz w:val="24"/>
          <w:szCs w:val="24"/>
        </w:rPr>
        <w:t>.   合同协议书的签订</w:t>
      </w:r>
    </w:p>
    <w:p>
      <w:pPr>
        <w:spacing w:line="440" w:lineRule="exact"/>
        <w:jc w:val="left"/>
        <w:rPr>
          <w:rFonts w:ascii="宋体" w:hAnsi="宋体" w:cs="宋体"/>
          <w:color w:val="auto"/>
          <w:sz w:val="24"/>
          <w:szCs w:val="24"/>
        </w:rPr>
      </w:pPr>
      <w:r>
        <w:rPr>
          <w:rFonts w:hint="eastAsia" w:ascii="宋体" w:hAnsi="宋体" w:cs="宋体"/>
          <w:color w:val="auto"/>
          <w:sz w:val="24"/>
          <w:szCs w:val="24"/>
        </w:rPr>
        <w:t>3</w:t>
      </w:r>
      <w:r>
        <w:rPr>
          <w:rFonts w:hint="eastAsia" w:ascii="宋体" w:hAnsi="宋体" w:cs="宋体"/>
          <w:color w:val="auto"/>
          <w:sz w:val="24"/>
          <w:szCs w:val="24"/>
          <w:lang w:val="en-US" w:eastAsia="zh-CN"/>
        </w:rPr>
        <w:t>1</w:t>
      </w:r>
      <w:r>
        <w:rPr>
          <w:rFonts w:hint="eastAsia" w:ascii="宋体" w:hAnsi="宋体" w:cs="宋体"/>
          <w:color w:val="auto"/>
          <w:sz w:val="24"/>
          <w:szCs w:val="24"/>
        </w:rPr>
        <w:t>.1  中标通知书发放后</w:t>
      </w:r>
      <w:r>
        <w:rPr>
          <w:rFonts w:hint="eastAsia" w:ascii="宋体" w:hAnsi="宋体" w:cs="宋体"/>
          <w:color w:val="auto"/>
          <w:sz w:val="24"/>
          <w:szCs w:val="24"/>
          <w:lang w:val="en-US" w:eastAsia="zh-CN"/>
        </w:rPr>
        <w:t>30</w:t>
      </w:r>
      <w:r>
        <w:rPr>
          <w:rFonts w:hint="eastAsia" w:ascii="宋体" w:hAnsi="宋体" w:cs="宋体"/>
          <w:color w:val="auto"/>
          <w:sz w:val="24"/>
          <w:szCs w:val="24"/>
        </w:rPr>
        <w:t>日内，按照招标文件和中标人的投标文件订立书面合同。招标人和中标人不得再行订立背离合同实质性内容的其他协议。</w:t>
      </w:r>
    </w:p>
    <w:p>
      <w:pPr>
        <w:spacing w:line="440" w:lineRule="exact"/>
        <w:jc w:val="left"/>
        <w:rPr>
          <w:rFonts w:ascii="宋体" w:hAnsi="宋体" w:cs="宋体"/>
          <w:color w:val="auto"/>
          <w:sz w:val="24"/>
          <w:szCs w:val="24"/>
        </w:rPr>
      </w:pPr>
      <w:r>
        <w:rPr>
          <w:rFonts w:hint="eastAsia" w:ascii="宋体" w:hAnsi="宋体" w:cs="宋体"/>
          <w:color w:val="auto"/>
          <w:sz w:val="24"/>
          <w:szCs w:val="24"/>
        </w:rPr>
        <w:t>3</w:t>
      </w:r>
      <w:r>
        <w:rPr>
          <w:rFonts w:hint="eastAsia" w:ascii="宋体" w:hAnsi="宋体" w:cs="宋体"/>
          <w:color w:val="auto"/>
          <w:sz w:val="24"/>
          <w:szCs w:val="24"/>
          <w:lang w:val="en-US" w:eastAsia="zh-CN"/>
        </w:rPr>
        <w:t>1</w:t>
      </w:r>
      <w:r>
        <w:rPr>
          <w:rFonts w:hint="eastAsia" w:ascii="宋体" w:hAnsi="宋体" w:cs="宋体"/>
          <w:color w:val="auto"/>
          <w:sz w:val="24"/>
          <w:szCs w:val="24"/>
        </w:rPr>
        <w:t>.2  招标人如不按本投标须知第3</w:t>
      </w:r>
      <w:r>
        <w:rPr>
          <w:rFonts w:hint="eastAsia" w:ascii="宋体" w:hAnsi="宋体" w:cs="宋体"/>
          <w:color w:val="auto"/>
          <w:sz w:val="24"/>
          <w:szCs w:val="24"/>
          <w:lang w:val="en-US" w:eastAsia="zh-CN"/>
        </w:rPr>
        <w:t>0</w:t>
      </w:r>
      <w:r>
        <w:rPr>
          <w:rFonts w:hint="eastAsia" w:ascii="宋体" w:hAnsi="宋体" w:cs="宋体"/>
          <w:color w:val="auto"/>
          <w:sz w:val="24"/>
          <w:szCs w:val="24"/>
        </w:rPr>
        <w:t>条的规定与中标人订立合同，或者招标人、中标人订立背离合同实质性内容的协议，招标人应当按给投标人造成的损失予以赔偿，同时依法承担相应法律责任。</w:t>
      </w:r>
    </w:p>
    <w:p>
      <w:pPr>
        <w:spacing w:line="440" w:lineRule="exact"/>
        <w:jc w:val="left"/>
        <w:rPr>
          <w:rFonts w:ascii="宋体" w:hAnsi="宋体" w:cs="宋体"/>
          <w:color w:val="auto"/>
          <w:sz w:val="24"/>
          <w:szCs w:val="24"/>
        </w:rPr>
      </w:pPr>
      <w:r>
        <w:rPr>
          <w:rFonts w:hint="eastAsia" w:ascii="宋体" w:hAnsi="宋体" w:cs="宋体"/>
          <w:color w:val="auto"/>
          <w:sz w:val="24"/>
          <w:szCs w:val="24"/>
        </w:rPr>
        <w:t>3</w:t>
      </w:r>
      <w:r>
        <w:rPr>
          <w:rFonts w:hint="eastAsia" w:ascii="宋体" w:hAnsi="宋体" w:cs="宋体"/>
          <w:color w:val="auto"/>
          <w:sz w:val="24"/>
          <w:szCs w:val="24"/>
          <w:lang w:val="en-US" w:eastAsia="zh-CN"/>
        </w:rPr>
        <w:t>1</w:t>
      </w:r>
      <w:r>
        <w:rPr>
          <w:rFonts w:hint="eastAsia" w:ascii="宋体" w:hAnsi="宋体" w:cs="宋体"/>
          <w:color w:val="auto"/>
          <w:sz w:val="24"/>
          <w:szCs w:val="24"/>
        </w:rPr>
        <w:t>.3  中标人如不按本投标须知第3</w:t>
      </w:r>
      <w:r>
        <w:rPr>
          <w:rFonts w:hint="eastAsia" w:ascii="宋体" w:hAnsi="宋体" w:cs="宋体"/>
          <w:color w:val="auto"/>
          <w:sz w:val="24"/>
          <w:szCs w:val="24"/>
          <w:lang w:val="en-US" w:eastAsia="zh-CN"/>
        </w:rPr>
        <w:t>0</w:t>
      </w:r>
      <w:r>
        <w:rPr>
          <w:rFonts w:hint="eastAsia" w:ascii="宋体" w:hAnsi="宋体" w:cs="宋体"/>
          <w:color w:val="auto"/>
          <w:sz w:val="24"/>
          <w:szCs w:val="24"/>
        </w:rPr>
        <w:t>条的规定与招标人订立合同，则招标人将取消其中标资格，给招标人造成的损失予以赔偿，同时依法承担相应法律责任。</w:t>
      </w:r>
    </w:p>
    <w:p>
      <w:pPr>
        <w:spacing w:line="440" w:lineRule="exact"/>
        <w:jc w:val="left"/>
        <w:rPr>
          <w:rFonts w:ascii="宋体" w:hAnsi="宋体" w:cs="宋体"/>
          <w:color w:val="auto"/>
          <w:sz w:val="24"/>
          <w:szCs w:val="24"/>
        </w:rPr>
      </w:pPr>
      <w:r>
        <w:rPr>
          <w:rFonts w:hint="eastAsia" w:ascii="宋体" w:hAnsi="宋体" w:cs="宋体"/>
          <w:color w:val="auto"/>
          <w:sz w:val="24"/>
          <w:szCs w:val="24"/>
        </w:rPr>
        <w:t>3</w:t>
      </w:r>
      <w:r>
        <w:rPr>
          <w:rFonts w:hint="eastAsia" w:ascii="宋体" w:hAnsi="宋体" w:cs="宋体"/>
          <w:color w:val="auto"/>
          <w:sz w:val="24"/>
          <w:szCs w:val="24"/>
          <w:lang w:val="en-US" w:eastAsia="zh-CN"/>
        </w:rPr>
        <w:t>1</w:t>
      </w:r>
      <w:r>
        <w:rPr>
          <w:rFonts w:hint="eastAsia" w:ascii="宋体" w:hAnsi="宋体" w:cs="宋体"/>
          <w:color w:val="auto"/>
          <w:sz w:val="24"/>
          <w:szCs w:val="24"/>
        </w:rPr>
        <w:t>.4  中标人应当按照合同约定履行义务，完成中标项目的实施，不得将中标项目转让（转包）给他人。</w:t>
      </w:r>
    </w:p>
    <w:p>
      <w:pPr>
        <w:spacing w:line="440" w:lineRule="exact"/>
        <w:jc w:val="left"/>
        <w:rPr>
          <w:rFonts w:ascii="宋体" w:hAnsi="宋体" w:cs="宋体"/>
          <w:color w:val="auto"/>
          <w:sz w:val="24"/>
          <w:szCs w:val="24"/>
        </w:rPr>
      </w:pPr>
      <w:r>
        <w:rPr>
          <w:rFonts w:hint="eastAsia" w:ascii="宋体" w:hAnsi="宋体" w:cs="宋体"/>
          <w:color w:val="auto"/>
          <w:sz w:val="24"/>
          <w:szCs w:val="24"/>
        </w:rPr>
        <w:t>3</w:t>
      </w:r>
      <w:r>
        <w:rPr>
          <w:rFonts w:hint="eastAsia" w:ascii="宋体" w:hAnsi="宋体" w:cs="宋体"/>
          <w:color w:val="auto"/>
          <w:sz w:val="24"/>
          <w:szCs w:val="24"/>
          <w:lang w:val="en-US" w:eastAsia="zh-CN"/>
        </w:rPr>
        <w:t>2</w:t>
      </w:r>
      <w:r>
        <w:rPr>
          <w:rFonts w:hint="eastAsia" w:ascii="宋体" w:hAnsi="宋体" w:cs="宋体"/>
          <w:color w:val="auto"/>
          <w:sz w:val="24"/>
          <w:szCs w:val="24"/>
        </w:rPr>
        <w:t>.履约保证金</w:t>
      </w:r>
    </w:p>
    <w:p>
      <w:pPr>
        <w:spacing w:line="440" w:lineRule="exact"/>
        <w:jc w:val="left"/>
        <w:rPr>
          <w:rFonts w:hint="default" w:ascii="宋体" w:hAnsi="宋体" w:eastAsia="宋体" w:cs="宋体"/>
          <w:color w:val="auto"/>
          <w:sz w:val="24"/>
          <w:szCs w:val="24"/>
          <w:lang w:val="en-US" w:eastAsia="zh-CN"/>
        </w:rPr>
      </w:pPr>
      <w:r>
        <w:rPr>
          <w:rFonts w:hint="eastAsia" w:ascii="宋体" w:hAnsi="宋体" w:cs="宋体"/>
          <w:color w:val="auto"/>
          <w:sz w:val="24"/>
          <w:szCs w:val="24"/>
        </w:rPr>
        <w:t>3</w:t>
      </w:r>
      <w:r>
        <w:rPr>
          <w:rFonts w:hint="eastAsia" w:ascii="宋体" w:hAnsi="宋体" w:cs="宋体"/>
          <w:color w:val="auto"/>
          <w:sz w:val="24"/>
          <w:szCs w:val="24"/>
          <w:lang w:val="en-US" w:eastAsia="zh-CN"/>
        </w:rPr>
        <w:t>2</w:t>
      </w:r>
      <w:r>
        <w:rPr>
          <w:rFonts w:hint="eastAsia" w:ascii="宋体" w:hAnsi="宋体" w:cs="宋体"/>
          <w:color w:val="auto"/>
          <w:sz w:val="24"/>
          <w:szCs w:val="24"/>
        </w:rPr>
        <w:t>.1</w:t>
      </w:r>
      <w:r>
        <w:rPr>
          <w:rFonts w:hint="eastAsia" w:ascii="宋体" w:hAnsi="宋体" w:cs="宋体"/>
          <w:color w:val="auto"/>
          <w:sz w:val="24"/>
          <w:szCs w:val="24"/>
          <w:lang w:val="en-US" w:eastAsia="zh-CN"/>
        </w:rPr>
        <w:t>详见须知前附表</w:t>
      </w:r>
    </w:p>
    <w:p>
      <w:pPr>
        <w:adjustRightInd w:val="0"/>
        <w:snapToGrid w:val="0"/>
        <w:spacing w:line="440" w:lineRule="exact"/>
        <w:jc w:val="center"/>
        <w:rPr>
          <w:rFonts w:hint="eastAsia" w:ascii="黑体" w:eastAsia="黑体"/>
          <w:color w:val="auto"/>
          <w:sz w:val="28"/>
          <w:szCs w:val="28"/>
          <w:highlight w:val="none"/>
        </w:rPr>
      </w:pPr>
      <w:bookmarkStart w:id="44" w:name="_Toc449028874"/>
      <w:r>
        <w:rPr>
          <w:rFonts w:hint="eastAsia" w:ascii="宋体" w:hAnsi="宋体" w:eastAsia="宋体" w:cs="宋体"/>
          <w:b/>
          <w:bCs/>
          <w:color w:val="auto"/>
          <w:sz w:val="24"/>
          <w:szCs w:val="24"/>
          <w:lang w:val="en-US" w:eastAsia="zh-CN"/>
        </w:rPr>
        <w:t>七、</w:t>
      </w:r>
      <w:r>
        <w:rPr>
          <w:rFonts w:hint="eastAsia" w:ascii="宋体" w:hAnsi="宋体" w:eastAsia="宋体" w:cs="宋体"/>
          <w:b/>
          <w:bCs/>
          <w:color w:val="auto"/>
          <w:sz w:val="24"/>
          <w:szCs w:val="24"/>
        </w:rPr>
        <w:t>纪律和监督</w:t>
      </w:r>
      <w:bookmarkEnd w:id="44"/>
    </w:p>
    <w:p>
      <w:pPr>
        <w:spacing w:line="440" w:lineRule="exact"/>
        <w:ind w:firstLine="354" w:firstLineChars="147"/>
        <w:jc w:val="left"/>
        <w:rPr>
          <w:rFonts w:hint="eastAsia" w:ascii="宋体"/>
          <w:b/>
          <w:color w:val="auto"/>
          <w:sz w:val="24"/>
          <w:szCs w:val="24"/>
          <w:highlight w:val="none"/>
        </w:rPr>
      </w:pPr>
      <w:r>
        <w:rPr>
          <w:rFonts w:hint="eastAsia" w:ascii="宋体"/>
          <w:b/>
          <w:color w:val="auto"/>
          <w:sz w:val="24"/>
          <w:szCs w:val="24"/>
          <w:highlight w:val="none"/>
        </w:rPr>
        <w:t>3</w:t>
      </w:r>
      <w:r>
        <w:rPr>
          <w:rFonts w:hint="eastAsia" w:ascii="宋体"/>
          <w:b/>
          <w:color w:val="auto"/>
          <w:sz w:val="24"/>
          <w:szCs w:val="24"/>
          <w:highlight w:val="none"/>
          <w:lang w:val="en-US" w:eastAsia="zh-CN"/>
        </w:rPr>
        <w:t>3</w:t>
      </w:r>
      <w:r>
        <w:rPr>
          <w:rFonts w:hint="eastAsia" w:ascii="宋体"/>
          <w:b/>
          <w:color w:val="auto"/>
          <w:sz w:val="24"/>
          <w:szCs w:val="24"/>
          <w:highlight w:val="none"/>
        </w:rPr>
        <w:t>. 对</w:t>
      </w:r>
      <w:r>
        <w:rPr>
          <w:rFonts w:hint="eastAsia" w:ascii="宋体"/>
          <w:b/>
          <w:color w:val="auto"/>
          <w:sz w:val="24"/>
          <w:szCs w:val="24"/>
          <w:highlight w:val="none"/>
          <w:lang w:eastAsia="zh-CN"/>
        </w:rPr>
        <w:t>招标人</w:t>
      </w:r>
      <w:r>
        <w:rPr>
          <w:rFonts w:hint="eastAsia" w:ascii="宋体"/>
          <w:b/>
          <w:color w:val="auto"/>
          <w:sz w:val="24"/>
          <w:szCs w:val="24"/>
          <w:highlight w:val="none"/>
        </w:rPr>
        <w:t xml:space="preserve">的纪律要求 </w:t>
      </w:r>
    </w:p>
    <w:p>
      <w:pPr>
        <w:adjustRightInd w:val="0"/>
        <w:snapToGrid w:val="0"/>
        <w:spacing w:line="440" w:lineRule="exact"/>
        <w:ind w:firstLine="360" w:firstLineChars="150"/>
        <w:rPr>
          <w:rFonts w:hint="eastAsia" w:ascii="宋体"/>
          <w:color w:val="auto"/>
          <w:kern w:val="10"/>
          <w:sz w:val="24"/>
          <w:szCs w:val="24"/>
          <w:highlight w:val="none"/>
        </w:rPr>
      </w:pPr>
      <w:r>
        <w:rPr>
          <w:rFonts w:hint="eastAsia" w:ascii="宋体"/>
          <w:color w:val="auto"/>
          <w:kern w:val="10"/>
          <w:sz w:val="24"/>
          <w:szCs w:val="24"/>
          <w:highlight w:val="none"/>
        </w:rPr>
        <w:t>3</w:t>
      </w:r>
      <w:r>
        <w:rPr>
          <w:rFonts w:hint="eastAsia" w:ascii="宋体"/>
          <w:color w:val="auto"/>
          <w:kern w:val="10"/>
          <w:sz w:val="24"/>
          <w:szCs w:val="24"/>
          <w:highlight w:val="none"/>
          <w:lang w:val="en-US" w:eastAsia="zh-CN"/>
        </w:rPr>
        <w:t>3</w:t>
      </w:r>
      <w:r>
        <w:rPr>
          <w:rFonts w:hint="eastAsia" w:ascii="宋体"/>
          <w:color w:val="auto"/>
          <w:kern w:val="10"/>
          <w:sz w:val="24"/>
          <w:szCs w:val="24"/>
          <w:highlight w:val="none"/>
        </w:rPr>
        <w:t>.1</w:t>
      </w:r>
      <w:r>
        <w:rPr>
          <w:rFonts w:hint="eastAsia" w:ascii="宋体"/>
          <w:color w:val="auto"/>
          <w:kern w:val="10"/>
          <w:sz w:val="24"/>
          <w:szCs w:val="24"/>
          <w:highlight w:val="none"/>
          <w:lang w:eastAsia="zh-CN"/>
        </w:rPr>
        <w:t>招标人</w:t>
      </w:r>
      <w:r>
        <w:rPr>
          <w:rFonts w:hint="eastAsia" w:ascii="宋体"/>
          <w:color w:val="auto"/>
          <w:kern w:val="10"/>
          <w:sz w:val="24"/>
          <w:szCs w:val="24"/>
          <w:highlight w:val="none"/>
        </w:rPr>
        <w:t xml:space="preserve">不得泄漏招标投标活动中应当保密的情况和资料，不得与投标人串通损害国家利益，社会公共利益或者他人合法权益。 </w:t>
      </w:r>
    </w:p>
    <w:p>
      <w:pPr>
        <w:spacing w:line="440" w:lineRule="exact"/>
        <w:ind w:firstLine="354" w:firstLineChars="147"/>
        <w:jc w:val="left"/>
        <w:rPr>
          <w:rFonts w:hint="eastAsia" w:ascii="宋体"/>
          <w:b/>
          <w:color w:val="auto"/>
          <w:sz w:val="24"/>
          <w:szCs w:val="24"/>
          <w:highlight w:val="none"/>
        </w:rPr>
      </w:pPr>
      <w:r>
        <w:rPr>
          <w:rFonts w:hint="eastAsia" w:ascii="宋体"/>
          <w:b/>
          <w:color w:val="auto"/>
          <w:sz w:val="24"/>
          <w:szCs w:val="24"/>
          <w:highlight w:val="none"/>
        </w:rPr>
        <w:t>3</w:t>
      </w:r>
      <w:r>
        <w:rPr>
          <w:rFonts w:hint="eastAsia" w:ascii="宋体"/>
          <w:b/>
          <w:color w:val="auto"/>
          <w:sz w:val="24"/>
          <w:szCs w:val="24"/>
          <w:highlight w:val="none"/>
          <w:lang w:val="en-US" w:eastAsia="zh-CN"/>
        </w:rPr>
        <w:t>4</w:t>
      </w:r>
      <w:r>
        <w:rPr>
          <w:rFonts w:hint="eastAsia" w:ascii="宋体"/>
          <w:b/>
          <w:color w:val="auto"/>
          <w:sz w:val="24"/>
          <w:szCs w:val="24"/>
          <w:highlight w:val="none"/>
        </w:rPr>
        <w:t xml:space="preserve">. 对投标人的纪律要求 </w:t>
      </w:r>
    </w:p>
    <w:p>
      <w:pPr>
        <w:adjustRightInd w:val="0"/>
        <w:snapToGrid w:val="0"/>
        <w:spacing w:line="440" w:lineRule="exact"/>
        <w:ind w:firstLine="360" w:firstLineChars="150"/>
        <w:rPr>
          <w:rFonts w:hint="eastAsia" w:ascii="宋体"/>
          <w:color w:val="auto"/>
          <w:kern w:val="10"/>
          <w:sz w:val="24"/>
          <w:szCs w:val="24"/>
          <w:highlight w:val="none"/>
        </w:rPr>
      </w:pPr>
      <w:r>
        <w:rPr>
          <w:rFonts w:hint="eastAsia" w:ascii="宋体"/>
          <w:color w:val="auto"/>
          <w:kern w:val="10"/>
          <w:sz w:val="24"/>
          <w:szCs w:val="24"/>
          <w:highlight w:val="none"/>
        </w:rPr>
        <w:t>3</w:t>
      </w:r>
      <w:r>
        <w:rPr>
          <w:rFonts w:hint="eastAsia" w:ascii="宋体"/>
          <w:color w:val="auto"/>
          <w:kern w:val="10"/>
          <w:sz w:val="24"/>
          <w:szCs w:val="24"/>
          <w:highlight w:val="none"/>
          <w:lang w:val="en-US" w:eastAsia="zh-CN"/>
        </w:rPr>
        <w:t>4</w:t>
      </w:r>
      <w:r>
        <w:rPr>
          <w:rFonts w:hint="eastAsia" w:ascii="宋体"/>
          <w:color w:val="auto"/>
          <w:kern w:val="10"/>
          <w:sz w:val="24"/>
          <w:szCs w:val="24"/>
          <w:highlight w:val="none"/>
        </w:rPr>
        <w:t>.1投标人不得相互串通投标或者与</w:t>
      </w:r>
      <w:r>
        <w:rPr>
          <w:rFonts w:hint="eastAsia" w:ascii="宋体"/>
          <w:color w:val="auto"/>
          <w:kern w:val="10"/>
          <w:sz w:val="24"/>
          <w:szCs w:val="24"/>
          <w:highlight w:val="none"/>
          <w:lang w:eastAsia="zh-CN"/>
        </w:rPr>
        <w:t>招标人</w:t>
      </w:r>
      <w:r>
        <w:rPr>
          <w:rFonts w:hint="eastAsia" w:ascii="宋体"/>
          <w:color w:val="auto"/>
          <w:kern w:val="10"/>
          <w:sz w:val="24"/>
          <w:szCs w:val="24"/>
          <w:highlight w:val="none"/>
        </w:rPr>
        <w:t>串通投标，不得向</w:t>
      </w:r>
      <w:r>
        <w:rPr>
          <w:rFonts w:hint="eastAsia" w:ascii="宋体"/>
          <w:color w:val="auto"/>
          <w:kern w:val="10"/>
          <w:sz w:val="24"/>
          <w:szCs w:val="24"/>
          <w:highlight w:val="none"/>
          <w:lang w:eastAsia="zh-CN"/>
        </w:rPr>
        <w:t>招标人</w:t>
      </w:r>
      <w:r>
        <w:rPr>
          <w:rFonts w:hint="eastAsia" w:ascii="宋体"/>
          <w:color w:val="auto"/>
          <w:kern w:val="10"/>
          <w:sz w:val="24"/>
          <w:szCs w:val="24"/>
          <w:highlight w:val="none"/>
        </w:rPr>
        <w:t>或者</w:t>
      </w:r>
      <w:r>
        <w:rPr>
          <w:rFonts w:hint="eastAsia" w:ascii="宋体"/>
          <w:color w:val="auto"/>
          <w:kern w:val="10"/>
          <w:sz w:val="24"/>
          <w:szCs w:val="24"/>
          <w:highlight w:val="none"/>
          <w:lang w:eastAsia="zh-CN"/>
        </w:rPr>
        <w:t>评标小组</w:t>
      </w:r>
      <w:r>
        <w:rPr>
          <w:rFonts w:hint="eastAsia" w:ascii="宋体"/>
          <w:color w:val="auto"/>
          <w:kern w:val="10"/>
          <w:sz w:val="24"/>
          <w:szCs w:val="24"/>
          <w:highlight w:val="none"/>
        </w:rPr>
        <w:t>成员行贿谋取中标，不得以他人名义投标或者以其他方式弄虚作假骗取中标；投标人不得以任何方式干扰、影响评标工作。</w:t>
      </w:r>
    </w:p>
    <w:p>
      <w:pPr>
        <w:spacing w:line="440" w:lineRule="exact"/>
        <w:ind w:firstLine="354" w:firstLineChars="147"/>
        <w:jc w:val="left"/>
        <w:rPr>
          <w:rFonts w:hint="eastAsia" w:ascii="宋体"/>
          <w:b/>
          <w:color w:val="auto"/>
          <w:sz w:val="24"/>
          <w:szCs w:val="24"/>
          <w:highlight w:val="none"/>
        </w:rPr>
      </w:pPr>
      <w:r>
        <w:rPr>
          <w:rFonts w:hint="eastAsia" w:ascii="宋体"/>
          <w:b/>
          <w:color w:val="auto"/>
          <w:sz w:val="24"/>
          <w:szCs w:val="24"/>
          <w:highlight w:val="none"/>
        </w:rPr>
        <w:t>3</w:t>
      </w:r>
      <w:r>
        <w:rPr>
          <w:rFonts w:hint="eastAsia" w:ascii="宋体"/>
          <w:b/>
          <w:color w:val="auto"/>
          <w:sz w:val="24"/>
          <w:szCs w:val="24"/>
          <w:highlight w:val="none"/>
          <w:lang w:val="en-US" w:eastAsia="zh-CN"/>
        </w:rPr>
        <w:t>5</w:t>
      </w:r>
      <w:r>
        <w:rPr>
          <w:rFonts w:hint="eastAsia" w:ascii="宋体"/>
          <w:b/>
          <w:color w:val="auto"/>
          <w:sz w:val="24"/>
          <w:szCs w:val="24"/>
          <w:highlight w:val="none"/>
        </w:rPr>
        <w:t>. 对</w:t>
      </w:r>
      <w:r>
        <w:rPr>
          <w:rFonts w:hint="eastAsia" w:ascii="宋体"/>
          <w:b/>
          <w:color w:val="auto"/>
          <w:sz w:val="24"/>
          <w:szCs w:val="24"/>
          <w:highlight w:val="none"/>
          <w:lang w:eastAsia="zh-CN"/>
        </w:rPr>
        <w:t>评标小组</w:t>
      </w:r>
      <w:r>
        <w:rPr>
          <w:rFonts w:hint="eastAsia" w:ascii="宋体"/>
          <w:b/>
          <w:color w:val="auto"/>
          <w:sz w:val="24"/>
          <w:szCs w:val="24"/>
          <w:highlight w:val="none"/>
        </w:rPr>
        <w:t xml:space="preserve">成员的纪律要求 </w:t>
      </w:r>
    </w:p>
    <w:p>
      <w:pPr>
        <w:adjustRightInd w:val="0"/>
        <w:snapToGrid w:val="0"/>
        <w:spacing w:line="440" w:lineRule="exact"/>
        <w:ind w:firstLine="360" w:firstLineChars="150"/>
        <w:rPr>
          <w:rFonts w:hint="eastAsia" w:ascii="宋体"/>
          <w:color w:val="auto"/>
          <w:kern w:val="10"/>
          <w:sz w:val="24"/>
          <w:szCs w:val="24"/>
          <w:highlight w:val="none"/>
        </w:rPr>
      </w:pPr>
      <w:r>
        <w:rPr>
          <w:rFonts w:hint="eastAsia" w:ascii="宋体"/>
          <w:color w:val="auto"/>
          <w:kern w:val="10"/>
          <w:sz w:val="24"/>
          <w:szCs w:val="24"/>
          <w:highlight w:val="none"/>
        </w:rPr>
        <w:t>3</w:t>
      </w:r>
      <w:r>
        <w:rPr>
          <w:rFonts w:hint="eastAsia" w:ascii="宋体"/>
          <w:color w:val="auto"/>
          <w:kern w:val="10"/>
          <w:sz w:val="24"/>
          <w:szCs w:val="24"/>
          <w:highlight w:val="none"/>
          <w:lang w:val="en-US" w:eastAsia="zh-CN"/>
        </w:rPr>
        <w:t>5</w:t>
      </w:r>
      <w:r>
        <w:rPr>
          <w:rFonts w:hint="eastAsia" w:ascii="宋体"/>
          <w:color w:val="auto"/>
          <w:kern w:val="10"/>
          <w:sz w:val="24"/>
          <w:szCs w:val="24"/>
          <w:highlight w:val="none"/>
        </w:rPr>
        <w:t>.1</w:t>
      </w:r>
      <w:r>
        <w:rPr>
          <w:rFonts w:hint="eastAsia" w:ascii="宋体"/>
          <w:color w:val="auto"/>
          <w:kern w:val="10"/>
          <w:sz w:val="24"/>
          <w:szCs w:val="24"/>
          <w:highlight w:val="none"/>
          <w:lang w:eastAsia="zh-CN"/>
        </w:rPr>
        <w:t>评标小组</w:t>
      </w:r>
      <w:r>
        <w:rPr>
          <w:rFonts w:hint="eastAsia" w:ascii="宋体"/>
          <w:color w:val="auto"/>
          <w:kern w:val="10"/>
          <w:sz w:val="24"/>
          <w:szCs w:val="24"/>
          <w:highlight w:val="none"/>
        </w:rPr>
        <w:t>成员不得收受他人的财物或者其他好处，不得向他人透漏对投标文件的评审和比较、中标候选人的推荐情况以及评标有关的其他情况。</w:t>
      </w:r>
    </w:p>
    <w:p>
      <w:pPr>
        <w:adjustRightInd w:val="0"/>
        <w:snapToGrid w:val="0"/>
        <w:spacing w:line="440" w:lineRule="exact"/>
        <w:ind w:firstLine="360" w:firstLineChars="150"/>
        <w:rPr>
          <w:rFonts w:hint="eastAsia" w:ascii="宋体"/>
          <w:color w:val="auto"/>
          <w:kern w:val="10"/>
          <w:sz w:val="24"/>
          <w:szCs w:val="24"/>
          <w:highlight w:val="none"/>
        </w:rPr>
      </w:pPr>
      <w:r>
        <w:rPr>
          <w:rFonts w:hint="eastAsia" w:ascii="宋体"/>
          <w:color w:val="auto"/>
          <w:kern w:val="10"/>
          <w:sz w:val="24"/>
          <w:szCs w:val="24"/>
          <w:highlight w:val="none"/>
        </w:rPr>
        <w:t>3</w:t>
      </w:r>
      <w:r>
        <w:rPr>
          <w:rFonts w:hint="eastAsia" w:ascii="宋体"/>
          <w:color w:val="auto"/>
          <w:kern w:val="10"/>
          <w:sz w:val="24"/>
          <w:szCs w:val="24"/>
          <w:highlight w:val="none"/>
          <w:lang w:val="en-US" w:eastAsia="zh-CN"/>
        </w:rPr>
        <w:t>5</w:t>
      </w:r>
      <w:r>
        <w:rPr>
          <w:rFonts w:hint="eastAsia" w:ascii="宋体"/>
          <w:color w:val="auto"/>
          <w:kern w:val="10"/>
          <w:sz w:val="24"/>
          <w:szCs w:val="24"/>
          <w:highlight w:val="none"/>
        </w:rPr>
        <w:t>.2在评标活动中，</w:t>
      </w:r>
      <w:r>
        <w:rPr>
          <w:rFonts w:hint="eastAsia" w:ascii="宋体"/>
          <w:color w:val="auto"/>
          <w:kern w:val="10"/>
          <w:sz w:val="24"/>
          <w:szCs w:val="24"/>
          <w:highlight w:val="none"/>
          <w:lang w:eastAsia="zh-CN"/>
        </w:rPr>
        <w:t>评标小组</w:t>
      </w:r>
      <w:r>
        <w:rPr>
          <w:rFonts w:hint="eastAsia" w:ascii="宋体"/>
          <w:color w:val="auto"/>
          <w:kern w:val="10"/>
          <w:sz w:val="24"/>
          <w:szCs w:val="24"/>
          <w:highlight w:val="none"/>
        </w:rPr>
        <w:t xml:space="preserve">成员不得擅离职守，影响评标程序正常进行，不得使用第三章“评标办法”没有规定的评审因素和标准进行评标。 </w:t>
      </w:r>
    </w:p>
    <w:p>
      <w:pPr>
        <w:spacing w:line="440" w:lineRule="exact"/>
        <w:ind w:firstLine="354" w:firstLineChars="147"/>
        <w:jc w:val="left"/>
        <w:rPr>
          <w:rFonts w:hint="eastAsia" w:ascii="宋体"/>
          <w:b/>
          <w:color w:val="auto"/>
          <w:sz w:val="24"/>
          <w:szCs w:val="24"/>
          <w:highlight w:val="none"/>
        </w:rPr>
      </w:pPr>
      <w:r>
        <w:rPr>
          <w:rFonts w:hint="eastAsia" w:ascii="宋体"/>
          <w:b/>
          <w:color w:val="auto"/>
          <w:sz w:val="24"/>
          <w:szCs w:val="24"/>
          <w:highlight w:val="none"/>
          <w:lang w:val="en-US" w:eastAsia="zh-CN"/>
        </w:rPr>
        <w:t>36</w:t>
      </w:r>
      <w:r>
        <w:rPr>
          <w:rFonts w:hint="eastAsia" w:ascii="宋体"/>
          <w:b/>
          <w:color w:val="auto"/>
          <w:sz w:val="24"/>
          <w:szCs w:val="24"/>
          <w:highlight w:val="none"/>
        </w:rPr>
        <w:t xml:space="preserve">. 对与评标活动有关的工作人员的纪律要求 </w:t>
      </w:r>
    </w:p>
    <w:p>
      <w:pPr>
        <w:adjustRightInd w:val="0"/>
        <w:snapToGrid w:val="0"/>
        <w:spacing w:line="440" w:lineRule="exact"/>
        <w:ind w:firstLine="360" w:firstLineChars="150"/>
        <w:rPr>
          <w:rFonts w:hint="eastAsia" w:ascii="宋体"/>
          <w:color w:val="auto"/>
          <w:kern w:val="10"/>
          <w:sz w:val="24"/>
          <w:szCs w:val="24"/>
          <w:highlight w:val="none"/>
        </w:rPr>
      </w:pPr>
      <w:r>
        <w:rPr>
          <w:rFonts w:hint="eastAsia" w:ascii="宋体"/>
          <w:color w:val="auto"/>
          <w:kern w:val="10"/>
          <w:sz w:val="24"/>
          <w:szCs w:val="24"/>
          <w:highlight w:val="none"/>
          <w:lang w:val="en-US" w:eastAsia="zh-CN"/>
        </w:rPr>
        <w:t>36</w:t>
      </w:r>
      <w:r>
        <w:rPr>
          <w:rFonts w:hint="eastAsia" w:ascii="宋体"/>
          <w:color w:val="auto"/>
          <w:kern w:val="10"/>
          <w:sz w:val="24"/>
          <w:szCs w:val="24"/>
          <w:highlight w:val="none"/>
        </w:rPr>
        <w:t>.1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pPr>
        <w:adjustRightInd w:val="0"/>
        <w:snapToGrid w:val="0"/>
        <w:spacing w:line="440" w:lineRule="exact"/>
        <w:jc w:val="center"/>
        <w:rPr>
          <w:rFonts w:hint="eastAsia" w:ascii="宋体" w:hAnsi="宋体" w:eastAsia="宋体" w:cs="宋体"/>
          <w:b/>
          <w:bCs/>
          <w:color w:val="auto"/>
          <w:sz w:val="24"/>
          <w:szCs w:val="24"/>
          <w:lang w:val="en-US" w:eastAsia="zh-CN"/>
        </w:rPr>
      </w:pPr>
      <w:bookmarkStart w:id="45" w:name="_Toc449028875"/>
      <w:r>
        <w:rPr>
          <w:rFonts w:hint="eastAsia" w:ascii="宋体" w:hAnsi="宋体" w:eastAsia="宋体" w:cs="宋体"/>
          <w:b/>
          <w:bCs/>
          <w:color w:val="auto"/>
          <w:sz w:val="24"/>
          <w:szCs w:val="24"/>
          <w:lang w:val="en-US" w:eastAsia="zh-CN"/>
        </w:rPr>
        <w:t>八、质疑与投诉</w:t>
      </w:r>
      <w:bookmarkEnd w:id="45"/>
    </w:p>
    <w:p>
      <w:pPr>
        <w:spacing w:line="380" w:lineRule="exact"/>
        <w:ind w:firstLine="359" w:firstLineChars="149"/>
        <w:jc w:val="left"/>
        <w:rPr>
          <w:rFonts w:hint="eastAsia" w:ascii="宋体" w:hAnsi="宋体" w:eastAsia="宋体"/>
          <w:b/>
          <w:color w:val="auto"/>
          <w:sz w:val="24"/>
          <w:szCs w:val="24"/>
          <w:highlight w:val="none"/>
          <w:lang w:eastAsia="zh-CN"/>
        </w:rPr>
      </w:pPr>
      <w:r>
        <w:rPr>
          <w:rFonts w:hint="eastAsia" w:ascii="宋体" w:hAnsi="宋体"/>
          <w:b/>
          <w:color w:val="auto"/>
          <w:sz w:val="24"/>
          <w:szCs w:val="24"/>
          <w:highlight w:val="none"/>
          <w:lang w:val="en-US" w:eastAsia="zh-CN"/>
        </w:rPr>
        <w:t>37</w:t>
      </w:r>
      <w:r>
        <w:rPr>
          <w:rFonts w:hint="eastAsia" w:ascii="宋体" w:hAnsi="宋体"/>
          <w:b/>
          <w:color w:val="auto"/>
          <w:sz w:val="24"/>
          <w:szCs w:val="24"/>
          <w:highlight w:val="none"/>
        </w:rPr>
        <w:t xml:space="preserve">. </w:t>
      </w:r>
      <w:r>
        <w:rPr>
          <w:rFonts w:hint="eastAsia" w:ascii="宋体" w:hAnsi="宋体"/>
          <w:b/>
          <w:color w:val="auto"/>
          <w:sz w:val="24"/>
          <w:szCs w:val="24"/>
          <w:highlight w:val="none"/>
          <w:lang w:val="en-US" w:eastAsia="zh-CN"/>
        </w:rPr>
        <w:t>异议</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cs="Times New Roman"/>
          <w:color w:val="auto"/>
          <w:kern w:val="10"/>
          <w:sz w:val="24"/>
          <w:szCs w:val="24"/>
          <w:highlight w:val="none"/>
          <w:lang w:val="en-US" w:eastAsia="zh-CN"/>
        </w:rPr>
        <w:t>37</w:t>
      </w:r>
      <w:r>
        <w:rPr>
          <w:rFonts w:hint="eastAsia" w:ascii="宋体" w:hAnsi="Times New Roman" w:eastAsia="宋体" w:cs="Times New Roman"/>
          <w:color w:val="auto"/>
          <w:kern w:val="10"/>
          <w:sz w:val="24"/>
          <w:szCs w:val="24"/>
          <w:highlight w:val="none"/>
          <w:lang w:eastAsia="zh-CN"/>
        </w:rPr>
        <w:t>.1  若投标人或者其他利害关系人对</w:t>
      </w:r>
      <w:r>
        <w:rPr>
          <w:rFonts w:hint="eastAsia" w:ascii="宋体" w:hAnsi="Times New Roman" w:eastAsia="宋体" w:cs="Times New Roman"/>
          <w:color w:val="auto"/>
          <w:kern w:val="10"/>
          <w:sz w:val="24"/>
          <w:szCs w:val="24"/>
          <w:highlight w:val="none"/>
          <w:lang w:val="en-US" w:eastAsia="zh-CN"/>
        </w:rPr>
        <w:t>中标</w:t>
      </w:r>
      <w:r>
        <w:rPr>
          <w:rFonts w:hint="eastAsia" w:ascii="宋体" w:hAnsi="Times New Roman" w:eastAsia="宋体" w:cs="Times New Roman"/>
          <w:color w:val="auto"/>
          <w:kern w:val="10"/>
          <w:sz w:val="24"/>
          <w:szCs w:val="24"/>
          <w:highlight w:val="none"/>
          <w:lang w:eastAsia="zh-CN"/>
        </w:rPr>
        <w:t>结果有异议，可在公示期内以书面形式，并在工作时间内（上午8:00-12:00</w:t>
      </w:r>
      <w:r>
        <w:rPr>
          <w:rFonts w:hint="eastAsia" w:ascii="宋体" w:cs="Times New Roman"/>
          <w:color w:val="auto"/>
          <w:kern w:val="10"/>
          <w:sz w:val="24"/>
          <w:szCs w:val="24"/>
          <w:highlight w:val="none"/>
          <w:lang w:eastAsia="zh-CN"/>
        </w:rPr>
        <w:t>，</w:t>
      </w:r>
      <w:r>
        <w:rPr>
          <w:rFonts w:hint="eastAsia" w:ascii="宋体" w:hAnsi="Times New Roman" w:eastAsia="宋体" w:cs="Times New Roman"/>
          <w:color w:val="auto"/>
          <w:kern w:val="10"/>
          <w:sz w:val="24"/>
          <w:szCs w:val="24"/>
          <w:highlight w:val="none"/>
          <w:lang w:eastAsia="zh-CN"/>
        </w:rPr>
        <w:t>下午2:30-5:30）向招标人提出异议。</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异议应以书面形式实名提出，书面异议材料应当包括以下内容： </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  （1）异议人的名称、地址、有效联系方式； </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  （2）项目名称、项目编号、标段号（如有）； </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  （3）被异议人名称； </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  （4）具体的异议事项、基本事实及必要的证明材料； </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  （5）明确的请求及主张； </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  （6）提起异议的日期。 </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  （7）异议人为法人的，应当由法定代表人或授权代表签字并加盖公章；为其他组织或个人的，异议材料须由其主要负责人或者异议人本人签字，并附有效身份证明复印件。 </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  （8）异议人需要修改、补充异议材料的，应当在招标人规定的期限内提交修改或补充材料。 </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 xml:space="preserve">  </w:t>
      </w:r>
      <w:r>
        <w:rPr>
          <w:rFonts w:hint="eastAsia" w:ascii="宋体" w:hAnsi="Times New Roman" w:eastAsia="宋体" w:cs="Times New Roman"/>
          <w:color w:val="auto"/>
          <w:kern w:val="10"/>
          <w:sz w:val="24"/>
          <w:szCs w:val="24"/>
          <w:highlight w:val="none"/>
          <w:lang w:val="en-US" w:eastAsia="zh-CN"/>
        </w:rPr>
        <w:t xml:space="preserve"> </w:t>
      </w:r>
      <w:r>
        <w:rPr>
          <w:rFonts w:hint="eastAsia" w:ascii="宋体" w:cs="Times New Roman"/>
          <w:color w:val="auto"/>
          <w:kern w:val="10"/>
          <w:sz w:val="24"/>
          <w:szCs w:val="24"/>
          <w:highlight w:val="none"/>
          <w:lang w:val="en-US" w:eastAsia="zh-CN"/>
        </w:rPr>
        <w:t>37</w:t>
      </w:r>
      <w:r>
        <w:rPr>
          <w:rFonts w:hint="eastAsia" w:ascii="宋体" w:hAnsi="Times New Roman" w:eastAsia="宋体" w:cs="Times New Roman"/>
          <w:color w:val="auto"/>
          <w:kern w:val="10"/>
          <w:sz w:val="24"/>
          <w:szCs w:val="24"/>
          <w:highlight w:val="none"/>
          <w:lang w:val="en-US" w:eastAsia="zh-CN"/>
        </w:rPr>
        <w:t>.2</w:t>
      </w:r>
      <w:r>
        <w:rPr>
          <w:rFonts w:hint="eastAsia" w:ascii="宋体" w:hAnsi="Times New Roman" w:eastAsia="宋体" w:cs="Times New Roman"/>
          <w:color w:val="auto"/>
          <w:kern w:val="10"/>
          <w:sz w:val="24"/>
          <w:szCs w:val="24"/>
          <w:highlight w:val="none"/>
          <w:lang w:eastAsia="zh-CN"/>
        </w:rPr>
        <w:t> </w:t>
      </w:r>
      <w:r>
        <w:rPr>
          <w:rFonts w:hint="eastAsia" w:ascii="宋体" w:hAnsi="Times New Roman" w:eastAsia="宋体" w:cs="Times New Roman"/>
          <w:color w:val="auto"/>
          <w:kern w:val="10"/>
          <w:sz w:val="24"/>
          <w:szCs w:val="24"/>
          <w:highlight w:val="none"/>
          <w:lang w:val="en-US" w:eastAsia="zh-CN"/>
        </w:rPr>
        <w:t xml:space="preserve">  </w:t>
      </w:r>
      <w:r>
        <w:rPr>
          <w:rFonts w:hint="eastAsia" w:ascii="宋体" w:hAnsi="Times New Roman" w:eastAsia="宋体" w:cs="Times New Roman"/>
          <w:color w:val="auto"/>
          <w:kern w:val="10"/>
          <w:sz w:val="24"/>
          <w:szCs w:val="24"/>
          <w:highlight w:val="none"/>
          <w:lang w:eastAsia="zh-CN"/>
        </w:rPr>
        <w:t>有下列情形之一的，不予受理： </w:t>
      </w:r>
    </w:p>
    <w:p>
      <w:pPr>
        <w:spacing w:line="400" w:lineRule="exact"/>
        <w:ind w:firstLine="240" w:firstLineChars="10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（1）提出异议的主体不是所异议项目投标人或者其他利害关系人的；</w:t>
      </w:r>
    </w:p>
    <w:p>
      <w:pPr>
        <w:numPr>
          <w:ilvl w:val="0"/>
          <w:numId w:val="2"/>
        </w:numPr>
        <w:spacing w:line="400" w:lineRule="exact"/>
        <w:ind w:firstLine="240" w:firstLineChars="10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对于依法必须招标的项目，未在公示期间提出异议的；</w:t>
      </w:r>
    </w:p>
    <w:p>
      <w:pPr>
        <w:numPr>
          <w:ilvl w:val="0"/>
          <w:numId w:val="2"/>
        </w:numPr>
        <w:spacing w:line="400" w:lineRule="exact"/>
        <w:ind w:firstLine="240" w:firstLineChars="10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异议材料不完整的；</w:t>
      </w:r>
    </w:p>
    <w:p>
      <w:pPr>
        <w:numPr>
          <w:ilvl w:val="0"/>
          <w:numId w:val="2"/>
        </w:numPr>
        <w:spacing w:line="400" w:lineRule="exact"/>
        <w:ind w:firstLine="240" w:firstLineChars="10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异议事项含有主观猜测等内容且未提供有效线索、难以查证的；</w:t>
      </w:r>
    </w:p>
    <w:p>
      <w:pPr>
        <w:numPr>
          <w:ilvl w:val="0"/>
          <w:numId w:val="2"/>
        </w:numPr>
        <w:spacing w:line="400" w:lineRule="exact"/>
        <w:ind w:firstLine="240" w:firstLineChars="10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对其他投标人的投标文件详细内容异议，无法提供合法来源渠道的；</w:t>
      </w:r>
    </w:p>
    <w:p>
      <w:pPr>
        <w:numPr>
          <w:ilvl w:val="0"/>
          <w:numId w:val="2"/>
        </w:numPr>
        <w:spacing w:line="400" w:lineRule="exact"/>
        <w:ind w:firstLine="240" w:firstLineChars="10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异议事项已进入投诉处理、行政复议或行政诉讼程序的。</w:t>
      </w:r>
    </w:p>
    <w:p>
      <w:pPr>
        <w:numPr>
          <w:ilvl w:val="0"/>
          <w:numId w:val="0"/>
        </w:numPr>
        <w:spacing w:line="400" w:lineRule="exact"/>
        <w:ind w:firstLine="240" w:firstLineChars="100"/>
        <w:jc w:val="left"/>
        <w:rPr>
          <w:rFonts w:hint="eastAsia" w:ascii="宋体" w:hAnsi="Times New Roman" w:eastAsia="宋体" w:cs="Times New Roman"/>
          <w:color w:val="auto"/>
          <w:kern w:val="10"/>
          <w:sz w:val="24"/>
          <w:szCs w:val="24"/>
          <w:highlight w:val="none"/>
          <w:lang w:eastAsia="zh-CN"/>
        </w:rPr>
      </w:pPr>
      <w:r>
        <w:rPr>
          <w:rFonts w:hint="eastAsia" w:ascii="宋体" w:cs="Times New Roman"/>
          <w:color w:val="auto"/>
          <w:kern w:val="10"/>
          <w:sz w:val="24"/>
          <w:szCs w:val="24"/>
          <w:highlight w:val="none"/>
          <w:lang w:val="en-US" w:eastAsia="zh-CN"/>
        </w:rPr>
        <w:t>37</w:t>
      </w:r>
      <w:r>
        <w:rPr>
          <w:rFonts w:hint="eastAsia" w:ascii="宋体" w:hAnsi="Times New Roman" w:eastAsia="宋体" w:cs="Times New Roman"/>
          <w:color w:val="auto"/>
          <w:kern w:val="10"/>
          <w:sz w:val="24"/>
          <w:szCs w:val="24"/>
          <w:highlight w:val="none"/>
          <w:lang w:eastAsia="zh-CN"/>
        </w:rPr>
        <w:t>.3 投标人或其他利害关系人对招标文件有异议的，应在投标截止时间10日前以网上留言或书面形式（包括信函、电报、传真等可以有形的表现所载内容的形式，下同）提出。招标人将在收到异议之日起3日内作出答复。</w:t>
      </w:r>
    </w:p>
    <w:p>
      <w:pPr>
        <w:spacing w:line="400" w:lineRule="exact"/>
        <w:ind w:firstLine="240" w:firstLineChars="100"/>
        <w:jc w:val="left"/>
        <w:rPr>
          <w:rFonts w:hint="eastAsia" w:ascii="宋体" w:hAnsi="Times New Roman" w:eastAsia="宋体" w:cs="Times New Roman"/>
          <w:color w:val="auto"/>
          <w:kern w:val="10"/>
          <w:sz w:val="24"/>
          <w:szCs w:val="24"/>
          <w:highlight w:val="none"/>
          <w:lang w:eastAsia="zh-CN"/>
        </w:rPr>
      </w:pPr>
      <w:r>
        <w:rPr>
          <w:rFonts w:hint="eastAsia" w:ascii="宋体" w:cs="Times New Roman"/>
          <w:color w:val="auto"/>
          <w:kern w:val="10"/>
          <w:sz w:val="24"/>
          <w:szCs w:val="24"/>
          <w:highlight w:val="none"/>
          <w:lang w:val="en-US" w:eastAsia="zh-CN"/>
        </w:rPr>
        <w:t>37</w:t>
      </w:r>
      <w:r>
        <w:rPr>
          <w:rFonts w:hint="eastAsia" w:ascii="宋体" w:hAnsi="Times New Roman" w:eastAsia="宋体" w:cs="Times New Roman"/>
          <w:color w:val="auto"/>
          <w:kern w:val="10"/>
          <w:sz w:val="24"/>
          <w:szCs w:val="24"/>
          <w:highlight w:val="none"/>
          <w:lang w:eastAsia="zh-CN"/>
        </w:rPr>
        <w:t>.4投标人对开标有异议的，应当在开标现场提出，招标人当场作出答复，并制作记录。异议与答复应通过电子交易系统进行。</w:t>
      </w:r>
    </w:p>
    <w:p>
      <w:pPr>
        <w:spacing w:line="380" w:lineRule="exact"/>
        <w:ind w:firstLine="359" w:firstLineChars="149"/>
        <w:jc w:val="left"/>
        <w:rPr>
          <w:rFonts w:hint="eastAsia" w:ascii="宋体" w:hAnsi="宋体"/>
          <w:b/>
          <w:color w:val="auto"/>
          <w:sz w:val="24"/>
          <w:szCs w:val="24"/>
          <w:highlight w:val="none"/>
        </w:rPr>
      </w:pPr>
      <w:r>
        <w:rPr>
          <w:rFonts w:hint="eastAsia" w:ascii="宋体" w:hAnsi="宋体"/>
          <w:b/>
          <w:color w:val="auto"/>
          <w:sz w:val="24"/>
          <w:szCs w:val="24"/>
          <w:highlight w:val="none"/>
          <w:lang w:val="en-US" w:eastAsia="zh-CN"/>
        </w:rPr>
        <w:t>38</w:t>
      </w:r>
      <w:r>
        <w:rPr>
          <w:rFonts w:hint="eastAsia" w:ascii="宋体" w:hAnsi="宋体"/>
          <w:b/>
          <w:color w:val="auto"/>
          <w:sz w:val="24"/>
          <w:szCs w:val="24"/>
          <w:highlight w:val="none"/>
        </w:rPr>
        <w:t>. 投诉</w:t>
      </w:r>
    </w:p>
    <w:p>
      <w:pPr>
        <w:spacing w:line="440" w:lineRule="exact"/>
        <w:ind w:firstLine="480" w:firstLineChars="200"/>
        <w:jc w:val="left"/>
        <w:rPr>
          <w:rFonts w:ascii="宋体" w:cs="宋体"/>
          <w:color w:val="auto"/>
          <w:sz w:val="24"/>
          <w:szCs w:val="24"/>
          <w:highlight w:val="none"/>
        </w:rPr>
      </w:pPr>
      <w:r>
        <w:rPr>
          <w:rFonts w:hint="eastAsia" w:ascii="宋体" w:hAnsi="宋体"/>
          <w:color w:val="auto"/>
          <w:sz w:val="24"/>
          <w:szCs w:val="24"/>
          <w:highlight w:val="none"/>
          <w:lang w:val="en-US" w:eastAsia="zh-CN"/>
        </w:rPr>
        <w:t>38</w:t>
      </w:r>
      <w:r>
        <w:rPr>
          <w:rFonts w:hint="eastAsia" w:ascii="宋体" w:hAnsi="宋体"/>
          <w:color w:val="auto"/>
          <w:sz w:val="24"/>
          <w:szCs w:val="24"/>
          <w:highlight w:val="none"/>
        </w:rPr>
        <w:t>.1</w:t>
      </w:r>
      <w:r>
        <w:rPr>
          <w:rFonts w:hint="eastAsia" w:ascii="宋体" w:hAnsi="宋体" w:cs="宋体"/>
          <w:color w:val="auto"/>
          <w:sz w:val="24"/>
          <w:szCs w:val="24"/>
          <w:highlight w:val="none"/>
        </w:rPr>
        <w:t>投标人和其他利害关系人认为本次招标活动违反法律、法规和规章规定的，有权向有关行政监督部门投诉。投诉应当有明确的请求和必要的证明材料。</w:t>
      </w:r>
    </w:p>
    <w:p>
      <w:pPr>
        <w:spacing w:line="440" w:lineRule="exact"/>
        <w:ind w:firstLine="480" w:firstLineChars="200"/>
        <w:jc w:val="left"/>
        <w:rPr>
          <w:rFonts w:ascii="宋体" w:cs="宋体"/>
          <w:color w:val="auto"/>
          <w:sz w:val="24"/>
          <w:szCs w:val="24"/>
          <w:highlight w:val="none"/>
        </w:rPr>
      </w:pPr>
      <w:r>
        <w:rPr>
          <w:rFonts w:hint="eastAsia" w:ascii="宋体" w:hAnsi="宋体" w:cs="宋体"/>
          <w:color w:val="auto"/>
          <w:sz w:val="24"/>
          <w:szCs w:val="24"/>
          <w:highlight w:val="none"/>
          <w:lang w:val="en-US" w:eastAsia="zh-CN"/>
        </w:rPr>
        <w:t>38.2</w:t>
      </w:r>
      <w:r>
        <w:rPr>
          <w:rFonts w:hint="eastAsia" w:ascii="宋体" w:hAnsi="宋体" w:cs="宋体"/>
          <w:color w:val="auto"/>
          <w:sz w:val="24"/>
          <w:szCs w:val="24"/>
          <w:highlight w:val="none"/>
        </w:rPr>
        <w:t>投标人和其他利害关系人对评标结果等事项投诉的，应当在开标期间或中标</w:t>
      </w:r>
      <w:r>
        <w:rPr>
          <w:rFonts w:hint="eastAsia" w:ascii="宋体" w:hAnsi="宋体" w:cs="宋体"/>
          <w:color w:val="auto"/>
          <w:sz w:val="24"/>
          <w:szCs w:val="24"/>
          <w:highlight w:val="none"/>
          <w:lang w:val="en-US" w:eastAsia="zh-CN"/>
        </w:rPr>
        <w:t>结果</w:t>
      </w:r>
      <w:r>
        <w:rPr>
          <w:rFonts w:hint="eastAsia" w:ascii="宋体" w:hAnsi="宋体" w:cs="宋体"/>
          <w:color w:val="auto"/>
          <w:sz w:val="24"/>
          <w:szCs w:val="24"/>
          <w:highlight w:val="none"/>
        </w:rPr>
        <w:t>公示期间，先向招标人提出异议。</w:t>
      </w:r>
      <w:r>
        <w:rPr>
          <w:rFonts w:hint="eastAsia" w:ascii="宋体" w:hAnsi="宋体" w:cs="宋体"/>
          <w:b/>
          <w:bCs/>
          <w:color w:val="auto"/>
          <w:sz w:val="24"/>
          <w:szCs w:val="24"/>
          <w:highlight w:val="none"/>
        </w:rPr>
        <w:t>注：一份质疑（异议）函只能针对一个项目提出质疑（异议），且针对同一招标采购程序环节的质疑（异议）应当一次性提出。</w:t>
      </w:r>
    </w:p>
    <w:p>
      <w:pPr>
        <w:rPr>
          <w:rFonts w:ascii="仿宋" w:hAnsi="仿宋" w:eastAsia="仿宋" w:cs="仿宋"/>
          <w:b/>
          <w:color w:val="auto"/>
          <w:sz w:val="24"/>
          <w:szCs w:val="24"/>
        </w:rPr>
      </w:pPr>
      <w:r>
        <w:rPr>
          <w:rFonts w:ascii="宋体"/>
          <w:b/>
          <w:color w:val="auto"/>
          <w:sz w:val="24"/>
          <w:szCs w:val="24"/>
          <w:highlight w:val="none"/>
        </w:rPr>
        <w:br w:type="page"/>
      </w:r>
    </w:p>
    <w:p>
      <w:pPr>
        <w:spacing w:before="156" w:beforeLines="50" w:after="156" w:afterLines="50"/>
        <w:jc w:val="center"/>
        <w:outlineLvl w:val="0"/>
        <w:rPr>
          <w:rFonts w:hint="eastAsia" w:ascii="宋体"/>
          <w:b/>
          <w:color w:val="auto"/>
          <w:sz w:val="32"/>
          <w:szCs w:val="32"/>
          <w:highlight w:val="none"/>
        </w:rPr>
      </w:pPr>
      <w:bookmarkStart w:id="46" w:name="_Toc58430316"/>
      <w:bookmarkStart w:id="47" w:name="_Toc10808"/>
      <w:bookmarkStart w:id="48" w:name="_Toc31589_WPSOffice_Level1"/>
      <w:bookmarkStart w:id="49" w:name="_Toc12737"/>
      <w:bookmarkStart w:id="50" w:name="_Toc3222"/>
      <w:r>
        <w:rPr>
          <w:rFonts w:hint="eastAsia" w:ascii="宋体"/>
          <w:b/>
          <w:color w:val="auto"/>
          <w:sz w:val="32"/>
          <w:szCs w:val="32"/>
          <w:highlight w:val="none"/>
        </w:rPr>
        <w:t>第三章 评标办法（</w:t>
      </w:r>
      <w:r>
        <w:rPr>
          <w:rFonts w:hint="eastAsia" w:ascii="宋体"/>
          <w:b/>
          <w:color w:val="auto"/>
          <w:sz w:val="32"/>
          <w:szCs w:val="32"/>
          <w:highlight w:val="none"/>
          <w:lang w:eastAsia="zh-CN"/>
        </w:rPr>
        <w:t>综合评估法</w:t>
      </w:r>
      <w:r>
        <w:rPr>
          <w:rFonts w:hint="eastAsia" w:ascii="宋体"/>
          <w:b/>
          <w:color w:val="auto"/>
          <w:sz w:val="32"/>
          <w:szCs w:val="32"/>
          <w:highlight w:val="none"/>
        </w:rPr>
        <w:t>）</w:t>
      </w:r>
      <w:bookmarkEnd w:id="46"/>
      <w:bookmarkEnd w:id="47"/>
    </w:p>
    <w:p>
      <w:pPr>
        <w:spacing w:before="156" w:beforeLines="50" w:after="156" w:afterLines="50" w:line="440" w:lineRule="exact"/>
        <w:jc w:val="center"/>
        <w:outlineLvl w:val="1"/>
        <w:rPr>
          <w:rFonts w:hint="eastAsia" w:ascii="宋体"/>
          <w:b/>
          <w:color w:val="auto"/>
          <w:sz w:val="28"/>
          <w:szCs w:val="28"/>
          <w:highlight w:val="none"/>
        </w:rPr>
      </w:pPr>
      <w:bookmarkStart w:id="51" w:name="_Toc58430317"/>
      <w:bookmarkStart w:id="52" w:name="_Toc449028877"/>
      <w:bookmarkStart w:id="53" w:name="_Toc362983801"/>
      <w:bookmarkStart w:id="54" w:name="_Toc267320058"/>
      <w:bookmarkStart w:id="55" w:name="_Toc363135205"/>
      <w:r>
        <w:rPr>
          <w:rFonts w:hint="eastAsia" w:ascii="宋体"/>
          <w:b/>
          <w:color w:val="auto"/>
          <w:sz w:val="28"/>
          <w:szCs w:val="28"/>
          <w:highlight w:val="none"/>
        </w:rPr>
        <w:t>一、总</w:t>
      </w:r>
      <w:r>
        <w:rPr>
          <w:rFonts w:hint="eastAsia" w:ascii="宋体"/>
          <w:b/>
          <w:color w:val="auto"/>
          <w:sz w:val="28"/>
          <w:szCs w:val="28"/>
          <w:highlight w:val="none"/>
          <w:lang w:val="en-US" w:eastAsia="zh-CN"/>
        </w:rPr>
        <w:t xml:space="preserve"> </w:t>
      </w:r>
      <w:r>
        <w:rPr>
          <w:rFonts w:hint="eastAsia" w:ascii="宋体"/>
          <w:b/>
          <w:color w:val="auto"/>
          <w:sz w:val="28"/>
          <w:szCs w:val="28"/>
          <w:highlight w:val="none"/>
        </w:rPr>
        <w:t>则</w:t>
      </w:r>
      <w:bookmarkEnd w:id="51"/>
      <w:bookmarkEnd w:id="52"/>
      <w:bookmarkEnd w:id="53"/>
    </w:p>
    <w:p>
      <w:pPr>
        <w:spacing w:line="440" w:lineRule="exact"/>
        <w:ind w:firstLine="361" w:firstLineChars="150"/>
        <w:jc w:val="left"/>
        <w:rPr>
          <w:rFonts w:hint="eastAsia" w:ascii="宋体" w:eastAsia="宋体"/>
          <w:b/>
          <w:color w:val="auto"/>
          <w:sz w:val="24"/>
          <w:szCs w:val="24"/>
          <w:highlight w:val="none"/>
          <w:lang w:eastAsia="zh-CN"/>
        </w:rPr>
      </w:pPr>
      <w:r>
        <w:rPr>
          <w:rFonts w:hint="eastAsia" w:ascii="宋体"/>
          <w:b/>
          <w:color w:val="auto"/>
          <w:sz w:val="24"/>
          <w:szCs w:val="24"/>
          <w:highlight w:val="none"/>
        </w:rPr>
        <w:t xml:space="preserve"> 1. 本次评标采用</w:t>
      </w:r>
      <w:r>
        <w:rPr>
          <w:rFonts w:hint="eastAsia" w:ascii="宋体"/>
          <w:b/>
          <w:color w:val="auto"/>
          <w:sz w:val="24"/>
          <w:szCs w:val="24"/>
          <w:highlight w:val="none"/>
          <w:lang w:eastAsia="zh-CN"/>
        </w:rPr>
        <w:t>综合评估法</w:t>
      </w:r>
    </w:p>
    <w:p>
      <w:pPr>
        <w:spacing w:line="400" w:lineRule="exact"/>
        <w:ind w:firstLine="480" w:firstLineChars="200"/>
        <w:jc w:val="left"/>
        <w:rPr>
          <w:rFonts w:hint="eastAsia" w:ascii="宋体" w:hAnsi="宋体"/>
          <w:color w:val="auto"/>
          <w:sz w:val="24"/>
          <w:szCs w:val="24"/>
          <w:highlight w:val="none"/>
        </w:rPr>
      </w:pPr>
      <w:r>
        <w:rPr>
          <w:rFonts w:hint="eastAsia" w:ascii="宋体"/>
          <w:color w:val="auto"/>
          <w:sz w:val="24"/>
          <w:szCs w:val="24"/>
          <w:highlight w:val="none"/>
        </w:rPr>
        <w:t>1.1</w:t>
      </w:r>
      <w:r>
        <w:rPr>
          <w:rFonts w:hint="eastAsia" w:ascii="宋体"/>
          <w:color w:val="auto"/>
          <w:sz w:val="24"/>
          <w:szCs w:val="24"/>
          <w:highlight w:val="none"/>
          <w:lang w:eastAsia="zh-CN"/>
        </w:rPr>
        <w:t>综合评估法</w:t>
      </w:r>
      <w:r>
        <w:rPr>
          <w:rFonts w:hint="eastAsia" w:ascii="宋体"/>
          <w:color w:val="auto"/>
          <w:sz w:val="24"/>
          <w:szCs w:val="24"/>
          <w:highlight w:val="none"/>
        </w:rPr>
        <w:t>是指投标文件满足招标文件全部实质性要求且按照评审因素的量化指标评审总得分从高到低的</w:t>
      </w:r>
      <w:r>
        <w:rPr>
          <w:rFonts w:hint="eastAsia" w:ascii="宋体"/>
          <w:color w:val="auto"/>
          <w:sz w:val="24"/>
          <w:szCs w:val="24"/>
          <w:highlight w:val="none"/>
          <w:lang w:eastAsia="zh-CN"/>
        </w:rPr>
        <w:t>投标人</w:t>
      </w:r>
      <w:r>
        <w:rPr>
          <w:rFonts w:hint="eastAsia" w:ascii="宋体"/>
          <w:color w:val="auto"/>
          <w:sz w:val="24"/>
          <w:szCs w:val="24"/>
          <w:highlight w:val="none"/>
        </w:rPr>
        <w:t>为中标候选人的评标方法。</w:t>
      </w:r>
    </w:p>
    <w:p>
      <w:pPr>
        <w:spacing w:line="440" w:lineRule="exact"/>
        <w:ind w:firstLine="480" w:firstLineChars="200"/>
        <w:jc w:val="left"/>
        <w:rPr>
          <w:rFonts w:hint="eastAsia" w:ascii="宋体"/>
          <w:color w:val="auto"/>
          <w:sz w:val="24"/>
          <w:szCs w:val="24"/>
          <w:highlight w:val="none"/>
        </w:rPr>
      </w:pPr>
      <w:r>
        <w:rPr>
          <w:rFonts w:hint="eastAsia" w:ascii="宋体"/>
          <w:color w:val="auto"/>
          <w:sz w:val="24"/>
          <w:szCs w:val="24"/>
          <w:highlight w:val="none"/>
        </w:rPr>
        <w:t xml:space="preserve"> 1.2</w:t>
      </w:r>
      <w:r>
        <w:rPr>
          <w:rFonts w:hint="eastAsia" w:ascii="宋体"/>
          <w:color w:val="auto"/>
          <w:sz w:val="24"/>
          <w:szCs w:val="24"/>
          <w:highlight w:val="none"/>
          <w:lang w:eastAsia="zh-CN"/>
        </w:rPr>
        <w:t>综合评估法</w:t>
      </w:r>
      <w:r>
        <w:rPr>
          <w:rFonts w:hint="eastAsia" w:ascii="宋体"/>
          <w:color w:val="auto"/>
          <w:sz w:val="24"/>
          <w:szCs w:val="24"/>
          <w:highlight w:val="none"/>
        </w:rPr>
        <w:t>一般适用于较为复杂、评价指标难以量化且价格为非主要因素的非标准定制商品和非通用服务项目的项目评审。</w:t>
      </w:r>
    </w:p>
    <w:p>
      <w:pPr>
        <w:spacing w:line="440" w:lineRule="exact"/>
        <w:ind w:firstLine="482" w:firstLineChars="200"/>
        <w:rPr>
          <w:rFonts w:hint="eastAsia" w:ascii="宋体"/>
          <w:b/>
          <w:color w:val="auto"/>
          <w:sz w:val="24"/>
          <w:szCs w:val="24"/>
          <w:highlight w:val="none"/>
        </w:rPr>
      </w:pPr>
      <w:r>
        <w:rPr>
          <w:rFonts w:hint="eastAsia" w:ascii="宋体"/>
          <w:b/>
          <w:color w:val="auto"/>
          <w:sz w:val="24"/>
          <w:szCs w:val="24"/>
          <w:highlight w:val="none"/>
        </w:rPr>
        <w:t>2．评标程序</w:t>
      </w:r>
    </w:p>
    <w:p>
      <w:pPr>
        <w:spacing w:line="440" w:lineRule="exact"/>
        <w:ind w:firstLine="480" w:firstLineChars="200"/>
        <w:rPr>
          <w:rFonts w:hint="eastAsia" w:ascii="宋体"/>
          <w:color w:val="auto"/>
          <w:sz w:val="24"/>
          <w:szCs w:val="24"/>
          <w:highlight w:val="none"/>
        </w:rPr>
      </w:pPr>
      <w:r>
        <w:rPr>
          <w:rFonts w:hint="eastAsia" w:ascii="宋体"/>
          <w:color w:val="auto"/>
          <w:sz w:val="24"/>
          <w:szCs w:val="24"/>
          <w:highlight w:val="none"/>
        </w:rPr>
        <w:t>2.1投标文件的初审</w:t>
      </w:r>
    </w:p>
    <w:p>
      <w:pPr>
        <w:spacing w:line="440" w:lineRule="exact"/>
        <w:ind w:firstLine="480" w:firstLineChars="200"/>
        <w:jc w:val="left"/>
        <w:rPr>
          <w:rFonts w:hint="eastAsia" w:ascii="宋体"/>
          <w:color w:val="auto"/>
          <w:sz w:val="24"/>
          <w:szCs w:val="24"/>
          <w:highlight w:val="none"/>
        </w:rPr>
      </w:pPr>
      <w:r>
        <w:rPr>
          <w:rFonts w:hint="eastAsia" w:ascii="宋体"/>
          <w:color w:val="auto"/>
          <w:sz w:val="24"/>
          <w:szCs w:val="24"/>
          <w:highlight w:val="none"/>
        </w:rPr>
        <w:t xml:space="preserve">2.1.1资格性检查。依据法律法规和招标文件的规定，对投标文件进行审查，以确定投标人是否具备投标资格。 </w:t>
      </w:r>
    </w:p>
    <w:p>
      <w:pPr>
        <w:spacing w:line="440" w:lineRule="exact"/>
        <w:ind w:firstLine="480" w:firstLineChars="200"/>
        <w:jc w:val="left"/>
        <w:rPr>
          <w:rFonts w:hint="eastAsia" w:ascii="宋体"/>
          <w:color w:val="auto"/>
          <w:sz w:val="24"/>
          <w:szCs w:val="24"/>
          <w:highlight w:val="none"/>
        </w:rPr>
      </w:pPr>
      <w:r>
        <w:rPr>
          <w:rFonts w:hint="eastAsia" w:ascii="宋体"/>
          <w:color w:val="auto"/>
          <w:sz w:val="24"/>
          <w:szCs w:val="24"/>
          <w:highlight w:val="none"/>
        </w:rPr>
        <w:t>2.1.2符合性检查。依据招标文件的规定，从投标文件的有效性、完整性和对招标文件的响应程度进行审查，以确定投标人是否对招标文件的实质性要求作出响应。</w:t>
      </w:r>
    </w:p>
    <w:p>
      <w:pPr>
        <w:spacing w:line="440" w:lineRule="exact"/>
        <w:ind w:firstLine="480" w:firstLineChars="200"/>
        <w:rPr>
          <w:rFonts w:hint="eastAsia" w:ascii="宋体"/>
          <w:color w:val="auto"/>
          <w:sz w:val="24"/>
          <w:szCs w:val="24"/>
          <w:highlight w:val="none"/>
        </w:rPr>
      </w:pPr>
      <w:r>
        <w:rPr>
          <w:rFonts w:hint="eastAsia" w:ascii="宋体"/>
          <w:color w:val="auto"/>
          <w:sz w:val="24"/>
          <w:szCs w:val="24"/>
          <w:highlight w:val="none"/>
        </w:rPr>
        <w:t>2.2投标文件的澄清</w:t>
      </w:r>
    </w:p>
    <w:p>
      <w:pPr>
        <w:spacing w:line="440" w:lineRule="exact"/>
        <w:ind w:firstLine="480" w:firstLineChars="200"/>
        <w:rPr>
          <w:rFonts w:hint="eastAsia" w:ascii="宋体"/>
          <w:color w:val="auto"/>
          <w:sz w:val="24"/>
          <w:szCs w:val="24"/>
          <w:highlight w:val="none"/>
        </w:rPr>
      </w:pPr>
      <w:r>
        <w:rPr>
          <w:rFonts w:hint="eastAsia" w:ascii="宋体"/>
          <w:color w:val="auto"/>
          <w:sz w:val="24"/>
          <w:szCs w:val="24"/>
          <w:highlight w:val="none"/>
        </w:rPr>
        <w:t>2.2.1在评标过程中，</w:t>
      </w:r>
      <w:r>
        <w:rPr>
          <w:rFonts w:hint="eastAsia" w:ascii="宋体"/>
          <w:color w:val="auto"/>
          <w:sz w:val="24"/>
          <w:szCs w:val="24"/>
          <w:highlight w:val="none"/>
          <w:lang w:val="en-US" w:eastAsia="zh-CN"/>
        </w:rPr>
        <w:t>评标小组</w:t>
      </w:r>
      <w:r>
        <w:rPr>
          <w:rFonts w:hint="eastAsia" w:ascii="宋体"/>
          <w:color w:val="auto"/>
          <w:sz w:val="24"/>
          <w:szCs w:val="24"/>
          <w:highlight w:val="none"/>
        </w:rPr>
        <w:t>认为需要，在见证人员在场的情况下，可要求投标人对投标文件中的有关问题进行澄清或提供补充说明及有关资料，投标人应做出书面答复。书面答复中不得变更价格、供货期、自报质量等实质性内容。</w:t>
      </w:r>
    </w:p>
    <w:p>
      <w:pPr>
        <w:spacing w:line="440" w:lineRule="exact"/>
        <w:ind w:firstLine="480" w:firstLineChars="200"/>
        <w:rPr>
          <w:rFonts w:hint="eastAsia" w:ascii="宋体"/>
          <w:color w:val="auto"/>
          <w:sz w:val="24"/>
          <w:szCs w:val="24"/>
          <w:highlight w:val="none"/>
        </w:rPr>
      </w:pPr>
      <w:r>
        <w:rPr>
          <w:rFonts w:hint="eastAsia" w:ascii="宋体"/>
          <w:color w:val="auto"/>
          <w:sz w:val="24"/>
          <w:szCs w:val="24"/>
          <w:highlight w:val="none"/>
        </w:rPr>
        <w:t>2.2.2书面答复须经投标人法定代理人或其授权委托代理人的签字或印鉴，签字或盖印鉴的书面答复将视为投标文件的组成部分。投标截止时间后，投标人对投标报价或其它实质性内容修正的函件和增加的任何优惠条件，一律不得作为评标、定标的依据。</w:t>
      </w:r>
    </w:p>
    <w:p>
      <w:pPr>
        <w:spacing w:line="440" w:lineRule="exact"/>
        <w:ind w:firstLine="480" w:firstLineChars="200"/>
        <w:jc w:val="left"/>
        <w:rPr>
          <w:rFonts w:hint="eastAsia" w:ascii="宋体"/>
          <w:color w:val="auto"/>
          <w:sz w:val="24"/>
          <w:szCs w:val="24"/>
          <w:highlight w:val="none"/>
        </w:rPr>
      </w:pPr>
      <w:r>
        <w:rPr>
          <w:rFonts w:hint="eastAsia" w:ascii="宋体"/>
          <w:color w:val="auto"/>
          <w:sz w:val="24"/>
          <w:szCs w:val="24"/>
          <w:highlight w:val="none"/>
        </w:rPr>
        <w:t xml:space="preserve">2.2.3  </w:t>
      </w:r>
      <w:r>
        <w:rPr>
          <w:rFonts w:hint="eastAsia" w:ascii="宋体"/>
          <w:color w:val="auto"/>
          <w:sz w:val="24"/>
          <w:szCs w:val="24"/>
          <w:highlight w:val="none"/>
          <w:lang w:eastAsia="zh-CN"/>
        </w:rPr>
        <w:t>招标人</w:t>
      </w:r>
      <w:r>
        <w:rPr>
          <w:rFonts w:hint="eastAsia" w:ascii="宋体"/>
          <w:color w:val="auto"/>
          <w:sz w:val="24"/>
          <w:szCs w:val="24"/>
          <w:highlight w:val="none"/>
        </w:rPr>
        <w:t>不接受投标人主动提出的澄清。</w:t>
      </w:r>
    </w:p>
    <w:p>
      <w:pPr>
        <w:spacing w:line="440" w:lineRule="exact"/>
        <w:ind w:firstLine="480" w:firstLineChars="200"/>
        <w:rPr>
          <w:rFonts w:hint="eastAsia" w:ascii="宋体"/>
          <w:color w:val="auto"/>
          <w:sz w:val="24"/>
          <w:szCs w:val="24"/>
          <w:highlight w:val="none"/>
        </w:rPr>
      </w:pPr>
      <w:r>
        <w:rPr>
          <w:rFonts w:hint="eastAsia" w:ascii="宋体"/>
          <w:color w:val="auto"/>
          <w:sz w:val="24"/>
          <w:szCs w:val="24"/>
          <w:highlight w:val="none"/>
        </w:rPr>
        <w:t>2.3比较与评价</w:t>
      </w:r>
    </w:p>
    <w:p>
      <w:pPr>
        <w:spacing w:line="440" w:lineRule="exact"/>
        <w:ind w:firstLine="480" w:firstLineChars="200"/>
        <w:jc w:val="left"/>
        <w:rPr>
          <w:rFonts w:hint="eastAsia" w:ascii="宋体" w:eastAsia="宋体"/>
          <w:color w:val="auto"/>
          <w:sz w:val="24"/>
          <w:szCs w:val="24"/>
          <w:highlight w:val="none"/>
          <w:lang w:eastAsia="zh-CN"/>
        </w:rPr>
      </w:pPr>
      <w:r>
        <w:rPr>
          <w:rFonts w:hint="eastAsia" w:ascii="宋体"/>
          <w:color w:val="auto"/>
          <w:sz w:val="24"/>
          <w:szCs w:val="24"/>
          <w:highlight w:val="none"/>
        </w:rPr>
        <w:t xml:space="preserve">2．3.1按招标文件中规定的评标方法和标准，对资格性检查和符合性检查合格的投标文件进行资信、商务评估，综合比较与评价。 </w:t>
      </w:r>
    </w:p>
    <w:p>
      <w:pPr>
        <w:spacing w:line="440" w:lineRule="exact"/>
        <w:ind w:firstLine="480" w:firstLineChars="200"/>
        <w:jc w:val="left"/>
        <w:rPr>
          <w:rFonts w:hint="eastAsia" w:ascii="宋体"/>
          <w:color w:val="auto"/>
          <w:sz w:val="24"/>
          <w:szCs w:val="24"/>
          <w:highlight w:val="none"/>
        </w:rPr>
      </w:pPr>
      <w:r>
        <w:rPr>
          <w:rFonts w:hint="eastAsia" w:ascii="宋体"/>
          <w:color w:val="auto"/>
          <w:sz w:val="24"/>
          <w:szCs w:val="24"/>
          <w:highlight w:val="none"/>
        </w:rPr>
        <w:t>2.4推荐中标候选人名单</w:t>
      </w:r>
    </w:p>
    <w:p>
      <w:pPr>
        <w:spacing w:line="440" w:lineRule="exact"/>
        <w:ind w:firstLine="480" w:firstLineChars="200"/>
        <w:jc w:val="left"/>
        <w:rPr>
          <w:rFonts w:hint="eastAsia" w:ascii="宋体"/>
          <w:color w:val="auto"/>
          <w:sz w:val="24"/>
          <w:szCs w:val="24"/>
          <w:highlight w:val="none"/>
        </w:rPr>
      </w:pPr>
      <w:r>
        <w:rPr>
          <w:rFonts w:hint="eastAsia" w:ascii="宋体"/>
          <w:color w:val="auto"/>
          <w:sz w:val="24"/>
          <w:szCs w:val="24"/>
          <w:highlight w:val="none"/>
        </w:rPr>
        <w:t>2.4.1中标候选人数量应当根据采购需要确定，但必须按顺序排列中标候选人。</w:t>
      </w:r>
    </w:p>
    <w:p>
      <w:pPr>
        <w:spacing w:line="440" w:lineRule="exact"/>
        <w:ind w:firstLine="480" w:firstLineChars="200"/>
        <w:jc w:val="left"/>
        <w:rPr>
          <w:rFonts w:hint="eastAsia" w:ascii="宋体"/>
          <w:color w:val="auto"/>
          <w:sz w:val="24"/>
          <w:szCs w:val="24"/>
          <w:highlight w:val="none"/>
        </w:rPr>
      </w:pPr>
      <w:r>
        <w:rPr>
          <w:rFonts w:hint="eastAsia" w:ascii="宋体"/>
          <w:color w:val="auto"/>
          <w:sz w:val="24"/>
          <w:szCs w:val="24"/>
          <w:highlight w:val="none"/>
        </w:rPr>
        <w:t>2.5在投标文件的审查、澄清、评价和比较以及授予合同过程中，投标人对</w:t>
      </w:r>
      <w:r>
        <w:rPr>
          <w:rFonts w:hint="eastAsia" w:ascii="宋体"/>
          <w:color w:val="auto"/>
          <w:sz w:val="24"/>
          <w:szCs w:val="24"/>
          <w:highlight w:val="none"/>
          <w:lang w:eastAsia="zh-CN"/>
        </w:rPr>
        <w:t>招标人</w:t>
      </w:r>
      <w:r>
        <w:rPr>
          <w:rFonts w:hint="eastAsia" w:ascii="宋体"/>
          <w:color w:val="auto"/>
          <w:sz w:val="24"/>
          <w:szCs w:val="24"/>
          <w:highlight w:val="none"/>
        </w:rPr>
        <w:t>和评标</w:t>
      </w:r>
      <w:r>
        <w:rPr>
          <w:rFonts w:hint="eastAsia" w:ascii="宋体"/>
          <w:color w:val="auto"/>
          <w:sz w:val="24"/>
          <w:szCs w:val="24"/>
          <w:highlight w:val="none"/>
          <w:lang w:val="en-US" w:eastAsia="zh-CN"/>
        </w:rPr>
        <w:t>小组</w:t>
      </w:r>
      <w:r>
        <w:rPr>
          <w:rFonts w:hint="eastAsia" w:ascii="宋体"/>
          <w:color w:val="auto"/>
          <w:sz w:val="24"/>
          <w:szCs w:val="24"/>
          <w:highlight w:val="none"/>
        </w:rPr>
        <w:t>成员施加影响的任何行为，都将导致取消其中标资格。</w:t>
      </w:r>
    </w:p>
    <w:p>
      <w:pPr>
        <w:spacing w:before="156" w:beforeLines="50" w:after="156" w:afterLines="50" w:line="360" w:lineRule="auto"/>
        <w:outlineLvl w:val="1"/>
        <w:rPr>
          <w:rFonts w:ascii="宋体"/>
          <w:b/>
          <w:color w:val="auto"/>
          <w:sz w:val="24"/>
          <w:szCs w:val="24"/>
          <w:highlight w:val="none"/>
        </w:rPr>
        <w:sectPr>
          <w:footerReference r:id="rId9" w:type="default"/>
          <w:pgSz w:w="11906" w:h="16838"/>
          <w:pgMar w:top="1440" w:right="1040" w:bottom="1440" w:left="1406" w:header="851" w:footer="992" w:gutter="0"/>
          <w:pgNumType w:fmt="decimal" w:start="1"/>
          <w:cols w:space="720" w:num="1"/>
          <w:docGrid w:type="lines" w:linePitch="312" w:charSpace="0"/>
        </w:sectPr>
      </w:pPr>
      <w:bookmarkStart w:id="56" w:name="_Toc362983802"/>
    </w:p>
    <w:p>
      <w:pPr>
        <w:jc w:val="center"/>
        <w:outlineLvl w:val="1"/>
        <w:rPr>
          <w:rFonts w:hint="eastAsia" w:ascii="宋体"/>
          <w:b/>
          <w:color w:val="auto"/>
          <w:sz w:val="28"/>
          <w:szCs w:val="28"/>
          <w:highlight w:val="none"/>
        </w:rPr>
      </w:pPr>
      <w:bookmarkStart w:id="57" w:name="_Toc58430318"/>
      <w:bookmarkStart w:id="58" w:name="_Toc449028878"/>
      <w:r>
        <w:rPr>
          <w:rFonts w:hint="eastAsia" w:ascii="宋体"/>
          <w:b/>
          <w:color w:val="auto"/>
          <w:sz w:val="28"/>
          <w:szCs w:val="28"/>
          <w:highlight w:val="none"/>
        </w:rPr>
        <w:t>二、投标文件初审</w:t>
      </w:r>
      <w:bookmarkEnd w:id="56"/>
      <w:bookmarkEnd w:id="57"/>
      <w:bookmarkEnd w:id="58"/>
    </w:p>
    <w:p>
      <w:pPr>
        <w:ind w:firstLine="354" w:firstLineChars="147"/>
        <w:rPr>
          <w:rFonts w:hint="eastAsia" w:ascii="宋体"/>
          <w:b/>
          <w:color w:val="auto"/>
          <w:sz w:val="24"/>
          <w:szCs w:val="24"/>
          <w:highlight w:val="none"/>
        </w:rPr>
      </w:pPr>
      <w:r>
        <w:rPr>
          <w:rFonts w:hint="eastAsia" w:ascii="宋体"/>
          <w:b/>
          <w:color w:val="auto"/>
          <w:sz w:val="24"/>
          <w:szCs w:val="24"/>
          <w:highlight w:val="none"/>
        </w:rPr>
        <w:t>3.资格性审查</w:t>
      </w:r>
      <w:r>
        <w:rPr>
          <w:rFonts w:hint="eastAsia" w:ascii="宋体"/>
          <w:b/>
          <w:color w:val="auto"/>
          <w:sz w:val="24"/>
          <w:szCs w:val="24"/>
          <w:highlight w:val="none"/>
          <w:lang w:eastAsia="zh-CN"/>
        </w:rPr>
        <w:t>：</w:t>
      </w:r>
    </w:p>
    <w:p>
      <w:pPr>
        <w:spacing w:line="400" w:lineRule="exact"/>
        <w:ind w:firstLine="352" w:firstLineChars="147"/>
        <w:rPr>
          <w:rFonts w:hint="eastAsia"/>
          <w:color w:val="auto"/>
          <w:sz w:val="24"/>
          <w:szCs w:val="24"/>
          <w:highlight w:val="none"/>
        </w:rPr>
      </w:pPr>
      <w:r>
        <w:rPr>
          <w:rFonts w:hint="eastAsia" w:ascii="宋体"/>
          <w:color w:val="auto"/>
          <w:sz w:val="24"/>
          <w:szCs w:val="24"/>
          <w:highlight w:val="none"/>
        </w:rPr>
        <w:t>3.1</w:t>
      </w:r>
      <w:r>
        <w:rPr>
          <w:rFonts w:hint="eastAsia"/>
          <w:color w:val="auto"/>
          <w:sz w:val="24"/>
          <w:szCs w:val="24"/>
          <w:highlight w:val="none"/>
        </w:rPr>
        <w:t>评审细则</w:t>
      </w:r>
    </w:p>
    <w:tbl>
      <w:tblPr>
        <w:tblStyle w:val="45"/>
        <w:tblW w:w="100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9"/>
        <w:gridCol w:w="1061"/>
        <w:gridCol w:w="8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730" w:type="dxa"/>
            <w:gridSpan w:val="2"/>
            <w:noWrap w:val="0"/>
            <w:vAlign w:val="center"/>
          </w:tcPr>
          <w:p>
            <w:pPr>
              <w:spacing w:line="440" w:lineRule="exact"/>
              <w:jc w:val="center"/>
              <w:rPr>
                <w:rFonts w:hint="eastAsia" w:ascii="黑体" w:hAnsi="黑体" w:eastAsia="黑体" w:cs="宋体"/>
                <w:b/>
                <w:bCs/>
                <w:color w:val="auto"/>
                <w:szCs w:val="21"/>
              </w:rPr>
            </w:pPr>
            <w:r>
              <w:rPr>
                <w:rFonts w:hint="eastAsia" w:ascii="黑体" w:hAnsi="黑体" w:eastAsia="黑体" w:cs="宋体"/>
                <w:b/>
                <w:bCs/>
                <w:color w:val="auto"/>
                <w:szCs w:val="21"/>
              </w:rPr>
              <w:t>条款号</w:t>
            </w:r>
          </w:p>
        </w:tc>
        <w:tc>
          <w:tcPr>
            <w:tcW w:w="8344" w:type="dxa"/>
            <w:noWrap w:val="0"/>
            <w:vAlign w:val="center"/>
          </w:tcPr>
          <w:p>
            <w:pPr>
              <w:spacing w:line="440" w:lineRule="exact"/>
              <w:jc w:val="center"/>
              <w:rPr>
                <w:rFonts w:hint="eastAsia" w:ascii="黑体" w:hAnsi="黑体" w:eastAsia="黑体" w:cs="宋体"/>
                <w:b/>
                <w:bCs/>
                <w:color w:val="auto"/>
                <w:szCs w:val="21"/>
              </w:rPr>
            </w:pPr>
            <w:r>
              <w:rPr>
                <w:rFonts w:hint="eastAsia" w:ascii="黑体" w:hAnsi="黑体" w:eastAsia="黑体" w:cs="宋体"/>
                <w:b/>
                <w:bCs/>
                <w:color w:val="auto"/>
                <w:szCs w:val="21"/>
              </w:rPr>
              <w:t>审查内容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69" w:type="dxa"/>
            <w:vMerge w:val="restart"/>
            <w:noWrap w:val="0"/>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1</w:t>
            </w:r>
          </w:p>
        </w:tc>
        <w:tc>
          <w:tcPr>
            <w:tcW w:w="1061" w:type="dxa"/>
            <w:vMerge w:val="restart"/>
            <w:noWrap w:val="0"/>
            <w:vAlign w:val="center"/>
          </w:tcPr>
          <w:p>
            <w:pPr>
              <w:spacing w:line="440" w:lineRule="exact"/>
              <w:jc w:val="center"/>
              <w:rPr>
                <w:rFonts w:hint="eastAsia" w:ascii="宋体" w:hAnsi="宋体" w:cs="宋体"/>
                <w:b/>
                <w:bCs/>
                <w:color w:val="auto"/>
                <w:szCs w:val="21"/>
              </w:rPr>
            </w:pPr>
            <w:r>
              <w:rPr>
                <w:rFonts w:hint="eastAsia" w:ascii="宋体" w:hAnsi="宋体" w:cs="宋体"/>
                <w:b/>
                <w:bCs/>
                <w:color w:val="auto"/>
                <w:szCs w:val="21"/>
              </w:rPr>
              <w:t>审查资料</w:t>
            </w:r>
          </w:p>
        </w:tc>
        <w:tc>
          <w:tcPr>
            <w:tcW w:w="8344" w:type="dxa"/>
            <w:noWrap w:val="0"/>
            <w:vAlign w:val="top"/>
          </w:tcPr>
          <w:p>
            <w:pPr>
              <w:autoSpaceDE w:val="0"/>
              <w:spacing w:line="440" w:lineRule="exact"/>
              <w:rPr>
                <w:rFonts w:hint="eastAsia"/>
                <w:color w:val="auto"/>
              </w:rPr>
            </w:pPr>
            <w:r>
              <w:rPr>
                <w:rFonts w:hint="eastAsia" w:ascii="宋体" w:hAnsi="宋体" w:cs="宋体"/>
                <w:color w:val="auto"/>
                <w:szCs w:val="21"/>
              </w:rPr>
              <w:t>法定代表人身份证明文件和本人有效身份证</w:t>
            </w:r>
            <w:r>
              <w:rPr>
                <w:rFonts w:hint="eastAsia" w:ascii="宋体" w:hAnsi="宋体" w:cs="宋体"/>
                <w:color w:val="auto"/>
                <w:szCs w:val="21"/>
                <w:lang w:eastAsia="zh-CN"/>
              </w:rPr>
              <w:t>（</w:t>
            </w:r>
            <w:r>
              <w:rPr>
                <w:rFonts w:hint="eastAsia" w:ascii="宋体" w:hAnsi="宋体" w:cs="宋体"/>
                <w:color w:val="auto"/>
                <w:szCs w:val="21"/>
              </w:rPr>
              <w:t>或法定代表人授权委托书和委托代理人有效身份证</w:t>
            </w:r>
            <w:r>
              <w:rPr>
                <w:rFonts w:hint="eastAsia" w:ascii="宋体" w:hAnsi="宋体" w:cs="宋体"/>
                <w:color w:val="auto"/>
                <w:szCs w:val="21"/>
                <w:lang w:eastAsia="zh-CN"/>
              </w:rPr>
              <w:t>）</w:t>
            </w:r>
            <w:r>
              <w:rPr>
                <w:rFonts w:hint="eastAsia" w:ascii="宋体" w:hAnsi="宋体" w:cs="宋体"/>
                <w:color w:val="auto"/>
                <w:szCs w:val="21"/>
              </w:rPr>
              <w:t xml:space="preserve"> （格式见附件）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669" w:type="dxa"/>
            <w:vMerge w:val="continue"/>
            <w:noWrap w:val="0"/>
            <w:vAlign w:val="center"/>
          </w:tcPr>
          <w:p>
            <w:pPr>
              <w:spacing w:line="440" w:lineRule="exact"/>
              <w:jc w:val="center"/>
              <w:rPr>
                <w:rFonts w:hint="eastAsia" w:ascii="宋体" w:hAnsi="宋体" w:cs="宋体"/>
                <w:color w:val="auto"/>
                <w:szCs w:val="21"/>
              </w:rPr>
            </w:pPr>
          </w:p>
        </w:tc>
        <w:tc>
          <w:tcPr>
            <w:tcW w:w="1061" w:type="dxa"/>
            <w:vMerge w:val="continue"/>
            <w:noWrap w:val="0"/>
            <w:vAlign w:val="center"/>
          </w:tcPr>
          <w:p>
            <w:pPr>
              <w:spacing w:line="440" w:lineRule="exact"/>
              <w:jc w:val="center"/>
              <w:rPr>
                <w:rFonts w:hint="eastAsia" w:ascii="宋体" w:hAnsi="宋体" w:cs="宋体"/>
                <w:b/>
                <w:bCs/>
                <w:color w:val="auto"/>
                <w:szCs w:val="21"/>
              </w:rPr>
            </w:pPr>
          </w:p>
        </w:tc>
        <w:tc>
          <w:tcPr>
            <w:tcW w:w="8344" w:type="dxa"/>
            <w:noWrap w:val="0"/>
            <w:vAlign w:val="top"/>
          </w:tcPr>
          <w:p>
            <w:pPr>
              <w:spacing w:line="440" w:lineRule="exact"/>
              <w:ind w:right="29" w:rightChars="14"/>
              <w:rPr>
                <w:rFonts w:hint="eastAsia"/>
                <w:color w:val="auto"/>
              </w:rPr>
            </w:pPr>
            <w:r>
              <w:rPr>
                <w:rFonts w:hint="eastAsia" w:ascii="宋体" w:hAnsi="宋体" w:cs="宋体"/>
                <w:color w:val="auto"/>
                <w:szCs w:val="21"/>
              </w:rPr>
              <w:t>诚信投标承诺书（格式见附件）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69" w:type="dxa"/>
            <w:vMerge w:val="continue"/>
            <w:noWrap w:val="0"/>
            <w:vAlign w:val="center"/>
          </w:tcPr>
          <w:p>
            <w:pPr>
              <w:spacing w:line="440" w:lineRule="exact"/>
              <w:jc w:val="center"/>
              <w:rPr>
                <w:rFonts w:hint="eastAsia" w:ascii="宋体" w:hAnsi="宋体" w:cs="宋体"/>
                <w:color w:val="auto"/>
                <w:szCs w:val="21"/>
              </w:rPr>
            </w:pPr>
          </w:p>
        </w:tc>
        <w:tc>
          <w:tcPr>
            <w:tcW w:w="1061" w:type="dxa"/>
            <w:vMerge w:val="continue"/>
            <w:noWrap w:val="0"/>
            <w:vAlign w:val="center"/>
          </w:tcPr>
          <w:p>
            <w:pPr>
              <w:spacing w:line="440" w:lineRule="exact"/>
              <w:jc w:val="center"/>
              <w:rPr>
                <w:rFonts w:hint="eastAsia" w:ascii="宋体" w:hAnsi="宋体" w:cs="宋体"/>
                <w:b/>
                <w:bCs/>
                <w:color w:val="auto"/>
                <w:szCs w:val="21"/>
              </w:rPr>
            </w:pPr>
          </w:p>
        </w:tc>
        <w:tc>
          <w:tcPr>
            <w:tcW w:w="8344" w:type="dxa"/>
            <w:noWrap w:val="0"/>
            <w:vAlign w:val="top"/>
          </w:tcPr>
          <w:p>
            <w:pPr>
              <w:autoSpaceDE w:val="0"/>
              <w:spacing w:line="440" w:lineRule="exact"/>
              <w:rPr>
                <w:rFonts w:hint="eastAsia"/>
                <w:color w:val="auto"/>
              </w:rPr>
            </w:pPr>
            <w:r>
              <w:rPr>
                <w:rFonts w:hint="eastAsia" w:ascii="宋体" w:hAnsi="宋体" w:cs="宋体"/>
                <w:color w:val="auto"/>
                <w:szCs w:val="21"/>
              </w:rPr>
              <w:t>投标人营业执照</w:t>
            </w:r>
            <w:r>
              <w:rPr>
                <w:rFonts w:hint="eastAsia" w:ascii="宋体" w:hAnsi="宋体"/>
                <w:color w:val="auto"/>
                <w:szCs w:val="21"/>
              </w:rPr>
              <w:t>（或三证合一的有效证件）</w:t>
            </w:r>
            <w:r>
              <w:rPr>
                <w:rFonts w:hint="eastAsia" w:ascii="宋体" w:hAnsi="宋体" w:cs="宋体"/>
                <w:color w:val="auto"/>
                <w:szCs w:val="21"/>
              </w:rPr>
              <w:t>（复印件加盖单位公章）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exact"/>
          <w:jc w:val="center"/>
        </w:trPr>
        <w:tc>
          <w:tcPr>
            <w:tcW w:w="669" w:type="dxa"/>
            <w:vMerge w:val="continue"/>
            <w:noWrap w:val="0"/>
            <w:vAlign w:val="center"/>
          </w:tcPr>
          <w:p>
            <w:pPr>
              <w:spacing w:line="440" w:lineRule="exact"/>
              <w:jc w:val="center"/>
              <w:rPr>
                <w:rFonts w:hint="eastAsia" w:ascii="宋体" w:hAnsi="宋体" w:cs="宋体"/>
                <w:color w:val="auto"/>
                <w:szCs w:val="21"/>
              </w:rPr>
            </w:pPr>
          </w:p>
        </w:tc>
        <w:tc>
          <w:tcPr>
            <w:tcW w:w="1061" w:type="dxa"/>
            <w:vMerge w:val="continue"/>
            <w:noWrap w:val="0"/>
            <w:vAlign w:val="center"/>
          </w:tcPr>
          <w:p>
            <w:pPr>
              <w:spacing w:line="440" w:lineRule="exact"/>
              <w:jc w:val="center"/>
              <w:rPr>
                <w:rFonts w:hint="eastAsia" w:ascii="宋体" w:hAnsi="宋体" w:cs="宋体"/>
                <w:b/>
                <w:bCs/>
                <w:color w:val="auto"/>
                <w:szCs w:val="21"/>
              </w:rPr>
            </w:pPr>
          </w:p>
        </w:tc>
        <w:tc>
          <w:tcPr>
            <w:tcW w:w="8344" w:type="dxa"/>
            <w:noWrap w:val="0"/>
            <w:vAlign w:val="top"/>
          </w:tcPr>
          <w:p>
            <w:pPr>
              <w:spacing w:line="440" w:lineRule="exact"/>
              <w:rPr>
                <w:rFonts w:hint="eastAsia"/>
                <w:color w:val="auto"/>
              </w:rPr>
            </w:pPr>
            <w:r>
              <w:rPr>
                <w:rFonts w:hint="eastAsia" w:ascii="宋体" w:hAnsi="宋体" w:cs="宋体"/>
                <w:color w:val="auto"/>
                <w:szCs w:val="21"/>
              </w:rPr>
              <w:t>拟派项目负责人的有效身份证及资质要求的相关证书（复印件加盖单位公章）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3" w:hRule="atLeast"/>
          <w:jc w:val="center"/>
        </w:trPr>
        <w:tc>
          <w:tcPr>
            <w:tcW w:w="669" w:type="dxa"/>
            <w:vMerge w:val="continue"/>
            <w:noWrap w:val="0"/>
            <w:vAlign w:val="center"/>
          </w:tcPr>
          <w:p>
            <w:pPr>
              <w:spacing w:line="440" w:lineRule="exact"/>
              <w:jc w:val="center"/>
              <w:rPr>
                <w:rFonts w:hint="eastAsia" w:ascii="宋体" w:hAnsi="宋体" w:cs="宋体"/>
                <w:color w:val="auto"/>
                <w:szCs w:val="21"/>
              </w:rPr>
            </w:pPr>
          </w:p>
        </w:tc>
        <w:tc>
          <w:tcPr>
            <w:tcW w:w="1061" w:type="dxa"/>
            <w:vMerge w:val="continue"/>
            <w:noWrap w:val="0"/>
            <w:vAlign w:val="center"/>
          </w:tcPr>
          <w:p>
            <w:pPr>
              <w:spacing w:line="440" w:lineRule="exact"/>
              <w:jc w:val="center"/>
              <w:rPr>
                <w:rFonts w:hint="eastAsia" w:ascii="宋体" w:hAnsi="宋体" w:cs="宋体"/>
                <w:b/>
                <w:bCs/>
                <w:color w:val="auto"/>
                <w:szCs w:val="21"/>
              </w:rPr>
            </w:pPr>
          </w:p>
        </w:tc>
        <w:tc>
          <w:tcPr>
            <w:tcW w:w="8344" w:type="dxa"/>
            <w:noWrap w:val="0"/>
            <w:vAlign w:val="top"/>
          </w:tcPr>
          <w:p>
            <w:pPr>
              <w:spacing w:line="440" w:lineRule="exact"/>
              <w:rPr>
                <w:rFonts w:hint="eastAsia" w:ascii="宋体" w:hAnsi="宋体" w:cs="宋体"/>
                <w:color w:val="auto"/>
                <w:szCs w:val="21"/>
              </w:rPr>
            </w:pPr>
            <w:r>
              <w:rPr>
                <w:rFonts w:hint="eastAsia" w:ascii="宋体" w:hAnsi="宋体" w:cs="宋体"/>
                <w:color w:val="auto"/>
                <w:szCs w:val="21"/>
              </w:rPr>
              <w:t>投标人的法定代表人</w:t>
            </w:r>
            <w:r>
              <w:rPr>
                <w:rFonts w:hint="eastAsia" w:ascii="宋体" w:hAnsi="宋体" w:cs="宋体"/>
                <w:color w:val="auto"/>
                <w:szCs w:val="21"/>
                <w:lang w:eastAsia="zh-CN"/>
              </w:rPr>
              <w:t>（</w:t>
            </w:r>
            <w:r>
              <w:rPr>
                <w:rFonts w:hint="eastAsia" w:ascii="宋体" w:hAnsi="宋体" w:cs="宋体"/>
                <w:color w:val="auto"/>
                <w:szCs w:val="21"/>
              </w:rPr>
              <w:t>或委托代理人</w:t>
            </w:r>
            <w:r>
              <w:rPr>
                <w:rFonts w:hint="eastAsia" w:ascii="宋体" w:hAnsi="宋体" w:cs="宋体"/>
                <w:color w:val="auto"/>
                <w:szCs w:val="21"/>
                <w:lang w:eastAsia="zh-CN"/>
              </w:rPr>
              <w:t>）</w:t>
            </w:r>
            <w:r>
              <w:rPr>
                <w:rFonts w:hint="eastAsia" w:ascii="宋体" w:hAnsi="宋体" w:cs="宋体"/>
                <w:color w:val="auto"/>
                <w:szCs w:val="21"/>
              </w:rPr>
              <w:t>和拟任项目负责人须持有社保部门出具的本单位为其缴纳的投标前近</w:t>
            </w:r>
            <w:r>
              <w:rPr>
                <w:rFonts w:hint="eastAsia" w:ascii="宋体" w:hAnsi="宋体" w:cs="宋体"/>
                <w:color w:val="auto"/>
                <w:szCs w:val="21"/>
                <w:lang w:val="en-US" w:eastAsia="zh-CN"/>
              </w:rPr>
              <w:t>六</w:t>
            </w:r>
            <w:r>
              <w:rPr>
                <w:rFonts w:hint="eastAsia" w:ascii="宋体" w:hAnsi="宋体" w:cs="宋体"/>
                <w:color w:val="auto"/>
                <w:szCs w:val="21"/>
              </w:rPr>
              <w:t>个月连续的养老保险证明（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复印件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669" w:type="dxa"/>
            <w:vMerge w:val="continue"/>
            <w:noWrap w:val="0"/>
            <w:vAlign w:val="center"/>
          </w:tcPr>
          <w:p>
            <w:pPr>
              <w:spacing w:line="440" w:lineRule="exact"/>
              <w:jc w:val="center"/>
              <w:rPr>
                <w:rFonts w:hint="eastAsia" w:ascii="宋体" w:hAnsi="宋体" w:cs="宋体"/>
                <w:color w:val="auto"/>
                <w:szCs w:val="21"/>
              </w:rPr>
            </w:pPr>
            <w:bookmarkStart w:id="59" w:name="_Toc1191"/>
            <w:bookmarkStart w:id="60" w:name="_Toc58430320"/>
            <w:bookmarkStart w:id="61" w:name="_Toc449028880"/>
          </w:p>
        </w:tc>
        <w:tc>
          <w:tcPr>
            <w:tcW w:w="1061" w:type="dxa"/>
            <w:vMerge w:val="continue"/>
            <w:noWrap w:val="0"/>
            <w:vAlign w:val="center"/>
          </w:tcPr>
          <w:p>
            <w:pPr>
              <w:spacing w:line="440" w:lineRule="exact"/>
              <w:jc w:val="center"/>
              <w:rPr>
                <w:rFonts w:hint="eastAsia" w:ascii="宋体" w:hAnsi="宋体" w:cs="宋体"/>
                <w:b/>
                <w:bCs/>
                <w:color w:val="auto"/>
                <w:szCs w:val="21"/>
              </w:rPr>
            </w:pPr>
          </w:p>
        </w:tc>
        <w:tc>
          <w:tcPr>
            <w:tcW w:w="8344" w:type="dxa"/>
            <w:noWrap w:val="0"/>
            <w:vAlign w:val="top"/>
          </w:tcPr>
          <w:p>
            <w:pPr>
              <w:spacing w:line="440" w:lineRule="exact"/>
              <w:rPr>
                <w:rFonts w:hint="eastAsia" w:ascii="宋体" w:hAnsi="宋体" w:cs="宋体"/>
                <w:color w:val="auto"/>
                <w:szCs w:val="21"/>
              </w:rPr>
            </w:pPr>
            <w:r>
              <w:rPr>
                <w:rFonts w:hint="eastAsia" w:ascii="宋体" w:hAnsi="宋体" w:eastAsia="宋体" w:cs="宋体"/>
                <w:color w:val="auto"/>
                <w:szCs w:val="21"/>
                <w:lang w:val="en-US" w:eastAsia="zh-CN"/>
              </w:rPr>
              <w:t>项目组成员注册证书复印件加盖投标人公章和证明专业的证明材料。</w:t>
            </w:r>
          </w:p>
        </w:tc>
      </w:tr>
    </w:tbl>
    <w:p>
      <w:pPr>
        <w:pStyle w:val="7"/>
        <w:numPr>
          <w:ilvl w:val="1"/>
          <w:numId w:val="0"/>
        </w:numPr>
        <w:spacing w:before="0" w:beforeLines="0" w:after="0" w:afterLines="0" w:line="400" w:lineRule="exact"/>
        <w:ind w:leftChars="200"/>
        <w:rPr>
          <w:rFonts w:hint="eastAsia" w:ascii="宋体" w:hAnsi="宋体" w:eastAsia="宋体" w:cs="宋体"/>
          <w:color w:val="auto"/>
          <w:sz w:val="24"/>
          <w:szCs w:val="24"/>
        </w:rPr>
      </w:pPr>
      <w:r>
        <w:rPr>
          <w:rFonts w:hint="eastAsia" w:ascii="宋体" w:hAnsi="宋体" w:eastAsia="宋体" w:cs="宋体"/>
          <w:color w:val="auto"/>
          <w:sz w:val="24"/>
          <w:szCs w:val="24"/>
        </w:rPr>
        <w:t>1.审查资料</w:t>
      </w:r>
      <w:bookmarkEnd w:id="59"/>
    </w:p>
    <w:p>
      <w:pPr>
        <w:spacing w:line="440" w:lineRule="exact"/>
        <w:ind w:firstLine="480" w:firstLineChars="200"/>
        <w:jc w:val="left"/>
        <w:rPr>
          <w:rFonts w:hint="eastAsia" w:ascii="宋体" w:hAnsi="宋体" w:eastAsia="宋体" w:cs="宋体"/>
          <w:color w:val="auto"/>
          <w:sz w:val="24"/>
          <w:szCs w:val="24"/>
        </w:rPr>
      </w:pPr>
      <w:bookmarkStart w:id="62" w:name="_Toc506107320"/>
      <w:bookmarkStart w:id="63" w:name="_Toc324404867"/>
      <w:bookmarkStart w:id="64" w:name="_Toc15058909"/>
      <w:bookmarkStart w:id="65" w:name="_Toc37230750"/>
      <w:bookmarkStart w:id="66" w:name="_Toc17672"/>
      <w:r>
        <w:rPr>
          <w:rFonts w:hint="eastAsia" w:ascii="宋体" w:hAnsi="宋体" w:eastAsia="宋体" w:cs="宋体"/>
          <w:color w:val="auto"/>
          <w:sz w:val="24"/>
          <w:szCs w:val="24"/>
        </w:rPr>
        <w:t>（1）法定代表人身份证明文件和本人有效身份证</w:t>
      </w:r>
      <w:r>
        <w:rPr>
          <w:rFonts w:hint="eastAsia" w:ascii="宋体" w:hAnsi="宋体" w:cs="宋体"/>
          <w:color w:val="auto"/>
          <w:sz w:val="24"/>
          <w:szCs w:val="24"/>
          <w:lang w:eastAsia="zh-CN"/>
        </w:rPr>
        <w:t>（</w:t>
      </w:r>
      <w:r>
        <w:rPr>
          <w:rFonts w:hint="eastAsia" w:ascii="宋体" w:hAnsi="宋体" w:eastAsia="宋体" w:cs="宋体"/>
          <w:color w:val="auto"/>
          <w:sz w:val="24"/>
          <w:szCs w:val="24"/>
        </w:rPr>
        <w:t>或法定代表人授权委托书和委托代理人有效身份证</w:t>
      </w:r>
      <w:r>
        <w:rPr>
          <w:rFonts w:hint="eastAsia" w:ascii="宋体" w:hAnsi="宋体" w:cs="宋体"/>
          <w:color w:val="auto"/>
          <w:sz w:val="24"/>
          <w:szCs w:val="24"/>
          <w:lang w:eastAsia="zh-CN"/>
        </w:rPr>
        <w:t>）</w:t>
      </w:r>
      <w:r>
        <w:rPr>
          <w:rFonts w:hint="eastAsia" w:ascii="宋体" w:hAnsi="宋体" w:eastAsia="宋体" w:cs="宋体"/>
          <w:color w:val="auto"/>
          <w:sz w:val="24"/>
          <w:szCs w:val="24"/>
        </w:rPr>
        <w:t>；</w:t>
      </w:r>
    </w:p>
    <w:p>
      <w:pPr>
        <w:spacing w:line="44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（2）诚信投标承诺书（格式见附件）；</w:t>
      </w:r>
    </w:p>
    <w:p>
      <w:pPr>
        <w:spacing w:line="44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（3）企业营业执照（或三证合一的有效证件）；</w:t>
      </w:r>
    </w:p>
    <w:p>
      <w:pPr>
        <w:spacing w:line="440" w:lineRule="exact"/>
        <w:ind w:firstLine="480" w:firstLineChars="200"/>
        <w:jc w:val="left"/>
        <w:rPr>
          <w:rFonts w:hint="eastAsia" w:ascii="宋体" w:hAnsi="宋体" w:eastAsia="宋体" w:cs="宋体"/>
          <w:color w:val="auto"/>
          <w:spacing w:val="-1"/>
          <w:sz w:val="24"/>
          <w:szCs w:val="24"/>
        </w:rPr>
      </w:pPr>
      <w:r>
        <w:rPr>
          <w:rFonts w:hint="eastAsia" w:ascii="宋体" w:hAnsi="宋体" w:eastAsia="宋体" w:cs="宋体"/>
          <w:color w:val="auto"/>
          <w:sz w:val="24"/>
          <w:szCs w:val="24"/>
        </w:rPr>
        <w:t>（4）拟派项目负责人有效身份证及资质要求的相关证书</w:t>
      </w:r>
      <w:r>
        <w:rPr>
          <w:rFonts w:hint="eastAsia" w:ascii="宋体" w:hAnsi="宋体" w:eastAsia="宋体" w:cs="宋体"/>
          <w:color w:val="auto"/>
          <w:spacing w:val="-1"/>
          <w:sz w:val="24"/>
          <w:szCs w:val="24"/>
        </w:rPr>
        <w:t>；</w:t>
      </w:r>
    </w:p>
    <w:p>
      <w:pPr>
        <w:spacing w:line="440" w:lineRule="exact"/>
        <w:ind w:firstLine="480" w:firstLineChars="200"/>
        <w:jc w:val="left"/>
        <w:rPr>
          <w:rFonts w:hint="eastAsia" w:ascii="宋体" w:hAnsi="宋体" w:eastAsia="宋体" w:cs="宋体"/>
          <w:color w:val="auto"/>
          <w:spacing w:val="-1"/>
          <w:sz w:val="24"/>
          <w:szCs w:val="24"/>
        </w:rPr>
      </w:pPr>
      <w:r>
        <w:rPr>
          <w:rFonts w:hint="eastAsia" w:ascii="宋体" w:hAnsi="宋体" w:eastAsia="宋体" w:cs="宋体"/>
          <w:color w:val="auto"/>
          <w:sz w:val="24"/>
          <w:szCs w:val="24"/>
        </w:rPr>
        <w:t>（5）投标人的法定代表人</w:t>
      </w:r>
      <w:r>
        <w:rPr>
          <w:rFonts w:hint="eastAsia" w:ascii="宋体" w:hAnsi="宋体" w:cs="宋体"/>
          <w:color w:val="auto"/>
          <w:sz w:val="24"/>
          <w:szCs w:val="24"/>
          <w:lang w:eastAsia="zh-CN"/>
        </w:rPr>
        <w:t>（</w:t>
      </w:r>
      <w:r>
        <w:rPr>
          <w:rFonts w:hint="eastAsia" w:ascii="宋体" w:hAnsi="宋体" w:eastAsia="宋体" w:cs="宋体"/>
          <w:color w:val="auto"/>
          <w:sz w:val="24"/>
          <w:szCs w:val="24"/>
        </w:rPr>
        <w:t>或委托代理人</w:t>
      </w:r>
      <w:r>
        <w:rPr>
          <w:rFonts w:hint="eastAsia" w:ascii="宋体" w:hAnsi="宋体" w:cs="宋体"/>
          <w:color w:val="auto"/>
          <w:sz w:val="24"/>
          <w:szCs w:val="24"/>
          <w:lang w:eastAsia="zh-CN"/>
        </w:rPr>
        <w:t>）</w:t>
      </w:r>
      <w:r>
        <w:rPr>
          <w:rFonts w:hint="eastAsia" w:ascii="宋体" w:hAnsi="宋体" w:eastAsia="宋体" w:cs="宋体"/>
          <w:color w:val="auto"/>
          <w:sz w:val="24"/>
          <w:szCs w:val="24"/>
        </w:rPr>
        <w:t>和拟任项目负责人须持有社保部门出具的本单位为其缴纳的投标前近</w:t>
      </w:r>
      <w:r>
        <w:rPr>
          <w:rFonts w:hint="eastAsia" w:ascii="宋体" w:hAnsi="宋体" w:eastAsia="宋体" w:cs="宋体"/>
          <w:color w:val="auto"/>
          <w:sz w:val="24"/>
          <w:szCs w:val="24"/>
          <w:lang w:eastAsia="zh-CN"/>
        </w:rPr>
        <w:t>六个月连续的养老保险证明</w:t>
      </w:r>
      <w:r>
        <w:rPr>
          <w:rFonts w:hint="eastAsia" w:ascii="宋体" w:hAnsi="宋体" w:eastAsia="宋体" w:cs="宋体"/>
          <w:color w:val="auto"/>
          <w:sz w:val="24"/>
          <w:szCs w:val="24"/>
        </w:rPr>
        <w:t>（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w:t>
      </w:r>
    </w:p>
    <w:p>
      <w:pPr>
        <w:spacing w:line="440" w:lineRule="exact"/>
        <w:ind w:firstLine="480" w:firstLineChars="20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（6）</w:t>
      </w:r>
      <w:r>
        <w:rPr>
          <w:rFonts w:hint="eastAsia" w:ascii="宋体" w:hAnsi="宋体" w:eastAsia="宋体" w:cs="宋体"/>
          <w:color w:val="auto"/>
          <w:sz w:val="24"/>
          <w:szCs w:val="24"/>
          <w:lang w:val="en-US" w:eastAsia="zh-CN"/>
        </w:rPr>
        <w:t>项目组成员注册证书复印件加盖投标人公章和证明专业的证明材料；</w:t>
      </w:r>
    </w:p>
    <w:p>
      <w:pPr>
        <w:spacing w:line="440" w:lineRule="exact"/>
        <w:ind w:firstLine="480" w:firstLineChars="20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（7）业绩证明材料（如有）及投标人认为需要提供的其它证明材料。</w:t>
      </w:r>
    </w:p>
    <w:p>
      <w:pPr>
        <w:pStyle w:val="7"/>
        <w:numPr>
          <w:ilvl w:val="1"/>
          <w:numId w:val="0"/>
        </w:numPr>
        <w:spacing w:before="0" w:beforeLines="0" w:after="0" w:afterLines="0" w:line="400" w:lineRule="exact"/>
        <w:ind w:leftChars="200"/>
        <w:rPr>
          <w:rFonts w:hint="eastAsia" w:ascii="宋体" w:hAnsi="宋体" w:eastAsia="宋体" w:cs="宋体"/>
          <w:color w:val="auto"/>
          <w:sz w:val="24"/>
          <w:szCs w:val="24"/>
        </w:rPr>
      </w:pPr>
      <w:r>
        <w:rPr>
          <w:rFonts w:hint="eastAsia" w:ascii="宋体" w:hAnsi="宋体" w:eastAsia="宋体" w:cs="宋体"/>
          <w:color w:val="auto"/>
          <w:sz w:val="24"/>
          <w:szCs w:val="24"/>
        </w:rPr>
        <w:t>2.审查办法</w:t>
      </w:r>
      <w:bookmarkEnd w:id="62"/>
      <w:bookmarkEnd w:id="63"/>
      <w:bookmarkEnd w:id="64"/>
      <w:bookmarkEnd w:id="65"/>
      <w:bookmarkEnd w:id="66"/>
    </w:p>
    <w:p>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1、由</w:t>
      </w:r>
      <w:r>
        <w:rPr>
          <w:rFonts w:hint="eastAsia" w:ascii="宋体" w:hAnsi="宋体" w:cs="宋体"/>
          <w:color w:val="auto"/>
          <w:sz w:val="24"/>
          <w:szCs w:val="24"/>
          <w:lang w:val="en-US" w:eastAsia="zh-CN"/>
        </w:rPr>
        <w:t>评标小组</w:t>
      </w:r>
      <w:r>
        <w:rPr>
          <w:rFonts w:hint="eastAsia" w:ascii="宋体" w:hAnsi="宋体" w:eastAsia="宋体" w:cs="宋体"/>
          <w:color w:val="auto"/>
          <w:sz w:val="24"/>
          <w:szCs w:val="24"/>
        </w:rPr>
        <w:t>按资格审查办法前附表中资格审查必要合格条件评审表要求对投标人审查资料进行核验。投标人有下列情形之一的，其资格审查为不合格：</w:t>
      </w:r>
      <w:bookmarkStart w:id="67" w:name="_Toc37230751"/>
      <w:bookmarkStart w:id="68" w:name="_Toc7413"/>
      <w:bookmarkStart w:id="69" w:name="_Toc506107321"/>
      <w:bookmarkStart w:id="70" w:name="_Toc324404868"/>
      <w:bookmarkStart w:id="71" w:name="_Toc15058910"/>
    </w:p>
    <w:p>
      <w:pPr>
        <w:spacing w:line="400" w:lineRule="exact"/>
        <w:ind w:firstLine="480" w:firstLineChars="200"/>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逾期送达的或未送达指定地点的；</w:t>
      </w:r>
    </w:p>
    <w:p>
      <w:pPr>
        <w:spacing w:line="400" w:lineRule="exact"/>
        <w:ind w:firstLine="480" w:firstLineChars="200"/>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未按招标文件要求密封的；</w:t>
      </w:r>
    </w:p>
    <w:p>
      <w:pPr>
        <w:spacing w:line="400" w:lineRule="exact"/>
        <w:ind w:firstLine="480" w:firstLineChars="200"/>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无单位盖章、无法定代表人或法定代表人授权的代理人签字或盖章的；</w:t>
      </w:r>
    </w:p>
    <w:p>
      <w:pPr>
        <w:spacing w:line="400" w:lineRule="exact"/>
        <w:ind w:firstLine="480" w:firstLineChars="200"/>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未按规定的格式填写，内容不全或关键字迹模糊、无法辨认的；</w:t>
      </w:r>
    </w:p>
    <w:p>
      <w:pPr>
        <w:spacing w:line="400" w:lineRule="exact"/>
        <w:ind w:firstLine="480" w:firstLineChars="200"/>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工期或质量不符合招标文件要求的；</w:t>
      </w:r>
    </w:p>
    <w:p>
      <w:pPr>
        <w:spacing w:line="400" w:lineRule="exact"/>
        <w:ind w:firstLine="480" w:firstLineChars="200"/>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未按要求缴纳投标保证金的；</w:t>
      </w:r>
    </w:p>
    <w:p>
      <w:pPr>
        <w:pStyle w:val="7"/>
        <w:numPr>
          <w:ilvl w:val="1"/>
          <w:numId w:val="0"/>
        </w:numPr>
        <w:spacing w:before="0" w:beforeLines="0" w:after="0" w:afterLines="0" w:line="400" w:lineRule="exact"/>
        <w:ind w:leftChars="200"/>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授权代表未出席开标会议；</w:t>
      </w:r>
    </w:p>
    <w:p>
      <w:pPr>
        <w:pStyle w:val="7"/>
        <w:numPr>
          <w:ilvl w:val="1"/>
          <w:numId w:val="0"/>
        </w:numPr>
        <w:spacing w:before="0" w:beforeLines="0" w:after="0" w:afterLines="0" w:line="400" w:lineRule="exact"/>
        <w:ind w:leftChars="200"/>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法律、法规、规章和招标文件规定的其他否决投标情形。</w:t>
      </w:r>
    </w:p>
    <w:p>
      <w:pPr>
        <w:pStyle w:val="7"/>
        <w:numPr>
          <w:ilvl w:val="1"/>
          <w:numId w:val="0"/>
        </w:numPr>
        <w:spacing w:before="0" w:beforeLines="0" w:after="0" w:afterLines="0" w:line="400" w:lineRule="exact"/>
        <w:ind w:leftChars="200"/>
        <w:rPr>
          <w:rFonts w:hint="eastAsia" w:ascii="宋体" w:hAnsi="宋体" w:eastAsia="宋体" w:cs="宋体"/>
          <w:color w:val="auto"/>
          <w:sz w:val="24"/>
          <w:szCs w:val="24"/>
        </w:rPr>
      </w:pPr>
      <w:r>
        <w:rPr>
          <w:rFonts w:hint="eastAsia" w:ascii="宋体" w:hAnsi="宋体" w:eastAsia="宋体" w:cs="宋体"/>
          <w:color w:val="auto"/>
          <w:sz w:val="24"/>
          <w:szCs w:val="24"/>
        </w:rPr>
        <w:t>3.资格审查委员会和审查标准</w:t>
      </w:r>
      <w:bookmarkEnd w:id="67"/>
      <w:bookmarkEnd w:id="68"/>
      <w:bookmarkEnd w:id="69"/>
      <w:bookmarkEnd w:id="70"/>
      <w:bookmarkEnd w:id="71"/>
    </w:p>
    <w:p>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资格审查由招标单位依法组建的</w:t>
      </w:r>
      <w:r>
        <w:rPr>
          <w:rFonts w:hint="eastAsia" w:ascii="宋体" w:hAnsi="宋体" w:cs="宋体"/>
          <w:color w:val="auto"/>
          <w:sz w:val="24"/>
          <w:szCs w:val="24"/>
          <w:lang w:val="en-US" w:eastAsia="zh-CN"/>
        </w:rPr>
        <w:t>评标小组</w:t>
      </w:r>
      <w:r>
        <w:rPr>
          <w:rFonts w:hint="eastAsia" w:ascii="宋体" w:hAnsi="宋体" w:eastAsia="宋体" w:cs="宋体"/>
          <w:color w:val="auto"/>
          <w:sz w:val="24"/>
          <w:szCs w:val="24"/>
        </w:rPr>
        <w:t>负责。审查标准见资格审查办法前附表。</w:t>
      </w:r>
    </w:p>
    <w:p>
      <w:pPr>
        <w:pStyle w:val="7"/>
        <w:numPr>
          <w:ilvl w:val="1"/>
          <w:numId w:val="0"/>
        </w:numPr>
        <w:spacing w:before="0" w:beforeLines="0" w:after="0" w:afterLines="0" w:line="400" w:lineRule="exact"/>
        <w:ind w:leftChars="200"/>
        <w:rPr>
          <w:rFonts w:hint="eastAsia" w:ascii="宋体" w:hAnsi="宋体" w:eastAsia="宋体" w:cs="宋体"/>
          <w:color w:val="auto"/>
          <w:sz w:val="24"/>
          <w:szCs w:val="24"/>
        </w:rPr>
      </w:pPr>
      <w:bookmarkStart w:id="72" w:name="_Toc37230752"/>
      <w:bookmarkStart w:id="73" w:name="_Toc324404869"/>
      <w:bookmarkStart w:id="74" w:name="_Toc506107322"/>
      <w:bookmarkStart w:id="75" w:name="_Toc15058911"/>
      <w:bookmarkStart w:id="76" w:name="_Toc7217"/>
      <w:r>
        <w:rPr>
          <w:rFonts w:hint="eastAsia" w:ascii="宋体" w:hAnsi="宋体" w:eastAsia="宋体" w:cs="宋体"/>
          <w:color w:val="auto"/>
          <w:sz w:val="24"/>
          <w:szCs w:val="24"/>
        </w:rPr>
        <w:t>4.审查结果</w:t>
      </w:r>
      <w:bookmarkEnd w:id="72"/>
      <w:bookmarkEnd w:id="73"/>
      <w:bookmarkEnd w:id="74"/>
      <w:bookmarkEnd w:id="75"/>
      <w:bookmarkEnd w:id="76"/>
    </w:p>
    <w:p>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只有通过资格审查的投标人才能进入下一步的评审程序。</w:t>
      </w:r>
    </w:p>
    <w:p>
      <w:pPr>
        <w:spacing w:line="400" w:lineRule="exact"/>
        <w:jc w:val="center"/>
        <w:outlineLvl w:val="1"/>
        <w:rPr>
          <w:rFonts w:hint="eastAsia" w:ascii="宋体"/>
          <w:b/>
          <w:color w:val="auto"/>
          <w:sz w:val="24"/>
          <w:highlight w:val="none"/>
        </w:rPr>
      </w:pPr>
    </w:p>
    <w:p>
      <w:pPr>
        <w:spacing w:line="400" w:lineRule="exact"/>
        <w:jc w:val="center"/>
        <w:outlineLvl w:val="1"/>
        <w:rPr>
          <w:rFonts w:hint="eastAsia" w:ascii="宋体"/>
          <w:b/>
          <w:color w:val="auto"/>
          <w:sz w:val="24"/>
          <w:highlight w:val="none"/>
        </w:rPr>
      </w:pPr>
      <w:r>
        <w:rPr>
          <w:rFonts w:hint="eastAsia" w:ascii="宋体"/>
          <w:b/>
          <w:color w:val="auto"/>
          <w:sz w:val="24"/>
          <w:highlight w:val="none"/>
        </w:rPr>
        <w:t>四、比较与评价</w:t>
      </w:r>
      <w:bookmarkEnd w:id="60"/>
      <w:bookmarkEnd w:id="61"/>
    </w:p>
    <w:p>
      <w:pPr>
        <w:spacing w:line="400" w:lineRule="exact"/>
        <w:ind w:firstLine="417" w:firstLineChars="198"/>
        <w:rPr>
          <w:rFonts w:ascii="宋体"/>
          <w:b/>
          <w:color w:val="auto"/>
          <w:szCs w:val="21"/>
          <w:highlight w:val="none"/>
        </w:rPr>
      </w:pPr>
      <w:r>
        <w:rPr>
          <w:rFonts w:hint="eastAsia" w:ascii="宋体" w:hAnsi="宋体"/>
          <w:b/>
          <w:color w:val="auto"/>
          <w:szCs w:val="21"/>
          <w:highlight w:val="none"/>
        </w:rPr>
        <w:t xml:space="preserve"> 6.</w:t>
      </w:r>
      <w:bookmarkStart w:id="77" w:name="_Toc362983805"/>
      <w:r>
        <w:rPr>
          <w:rFonts w:hint="eastAsia" w:ascii="宋体" w:hAnsi="宋体"/>
          <w:b/>
          <w:color w:val="auto"/>
          <w:szCs w:val="21"/>
          <w:highlight w:val="none"/>
        </w:rPr>
        <w:t xml:space="preserve"> </w:t>
      </w:r>
      <w:r>
        <w:rPr>
          <w:rFonts w:hint="eastAsia" w:ascii="宋体"/>
          <w:b/>
          <w:color w:val="auto"/>
          <w:szCs w:val="21"/>
          <w:highlight w:val="none"/>
        </w:rPr>
        <w:t>详细评审即按招标文件中规定的评标方法和标准，</w:t>
      </w:r>
      <w:r>
        <w:rPr>
          <w:rFonts w:hint="eastAsia" w:ascii="宋体"/>
          <w:b/>
          <w:color w:val="auto"/>
          <w:szCs w:val="21"/>
          <w:highlight w:val="none"/>
          <w:lang w:eastAsia="zh-CN"/>
        </w:rPr>
        <w:t>评标小组</w:t>
      </w:r>
      <w:r>
        <w:rPr>
          <w:rFonts w:hint="eastAsia" w:ascii="宋体"/>
          <w:b/>
          <w:color w:val="auto"/>
          <w:szCs w:val="21"/>
          <w:highlight w:val="none"/>
        </w:rPr>
        <w:t>将对通过初审的投标文件，进行商务部分评估、综合比较与评价。</w:t>
      </w:r>
    </w:p>
    <w:p>
      <w:pPr>
        <w:spacing w:line="400" w:lineRule="exact"/>
        <w:ind w:firstLine="517" w:firstLineChars="245"/>
        <w:rPr>
          <w:rFonts w:hint="eastAsia" w:ascii="宋体" w:hAnsi="宋体" w:eastAsia="宋体" w:cs="Times New Roman"/>
          <w:b/>
          <w:color w:val="auto"/>
          <w:szCs w:val="21"/>
          <w:highlight w:val="none"/>
        </w:rPr>
      </w:pPr>
      <w:r>
        <w:rPr>
          <w:rFonts w:hint="eastAsia" w:ascii="宋体" w:hAnsi="宋体"/>
          <w:b/>
          <w:color w:val="auto"/>
          <w:szCs w:val="21"/>
          <w:highlight w:val="none"/>
        </w:rPr>
        <w:t>6.1</w:t>
      </w:r>
      <w:r>
        <w:rPr>
          <w:rFonts w:hint="eastAsia" w:ascii="宋体" w:hAnsi="宋体" w:eastAsia="宋体" w:cs="Times New Roman"/>
          <w:b/>
          <w:color w:val="auto"/>
          <w:szCs w:val="21"/>
          <w:highlight w:val="none"/>
        </w:rPr>
        <w:t>商务标评审细则（</w:t>
      </w:r>
      <w:r>
        <w:rPr>
          <w:rFonts w:hint="eastAsia" w:ascii="宋体" w:hAnsi="宋体" w:cs="Times New Roman"/>
          <w:b/>
          <w:color w:val="auto"/>
          <w:szCs w:val="21"/>
          <w:highlight w:val="none"/>
          <w:lang w:val="en-US" w:eastAsia="zh-CN"/>
        </w:rPr>
        <w:t>10</w:t>
      </w:r>
      <w:r>
        <w:rPr>
          <w:rFonts w:hint="eastAsia" w:ascii="宋体" w:hAnsi="宋体" w:eastAsia="宋体" w:cs="Times New Roman"/>
          <w:b/>
          <w:color w:val="auto"/>
          <w:szCs w:val="21"/>
          <w:highlight w:val="none"/>
          <w:lang w:val="en-US" w:eastAsia="zh-CN"/>
        </w:rPr>
        <w:t>0</w:t>
      </w:r>
      <w:r>
        <w:rPr>
          <w:rFonts w:hint="eastAsia" w:ascii="宋体" w:hAnsi="宋体" w:eastAsia="宋体" w:cs="Times New Roman"/>
          <w:b/>
          <w:color w:val="auto"/>
          <w:szCs w:val="21"/>
          <w:highlight w:val="none"/>
        </w:rPr>
        <w:t>分）</w:t>
      </w:r>
    </w:p>
    <w:tbl>
      <w:tblPr>
        <w:tblStyle w:val="45"/>
        <w:tblW w:w="10103" w:type="dxa"/>
        <w:tblInd w:w="-2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1365"/>
        <w:gridCol w:w="79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8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136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评分因素</w:t>
            </w:r>
          </w:p>
        </w:tc>
        <w:tc>
          <w:tcPr>
            <w:tcW w:w="7958"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评审细则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5" w:hRule="atLeast"/>
        </w:trPr>
        <w:tc>
          <w:tcPr>
            <w:tcW w:w="78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w:t>
            </w:r>
          </w:p>
        </w:tc>
        <w:tc>
          <w:tcPr>
            <w:tcW w:w="136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资信部分（10分）</w:t>
            </w:r>
          </w:p>
        </w:tc>
        <w:tc>
          <w:tcPr>
            <w:tcW w:w="7958" w:type="dxa"/>
            <w:noWrap w:val="0"/>
            <w:vAlign w:val="center"/>
          </w:tcPr>
          <w:p>
            <w:pPr>
              <w:pStyle w:val="2"/>
              <w:numPr>
                <w:ilvl w:val="0"/>
                <w:numId w:val="0"/>
              </w:numPr>
              <w:rPr>
                <w:rFonts w:hint="eastAsia" w:ascii="Times New Roman" w:hAnsi="Times New Roman" w:eastAsia="宋体" w:cs="宋体"/>
                <w:b/>
                <w:color w:val="auto"/>
                <w:kern w:val="2"/>
                <w:sz w:val="21"/>
                <w:szCs w:val="21"/>
                <w:highlight w:val="none"/>
                <w:lang w:val="en-US" w:eastAsia="zh-CN" w:bidi="ar-SA"/>
              </w:rPr>
            </w:pPr>
            <w:r>
              <w:rPr>
                <w:rFonts w:hint="eastAsia" w:ascii="Times New Roman" w:hAnsi="Times New Roman" w:eastAsia="宋体" w:cs="宋体"/>
                <w:b/>
                <w:color w:val="auto"/>
                <w:kern w:val="2"/>
                <w:sz w:val="21"/>
                <w:szCs w:val="21"/>
                <w:highlight w:val="none"/>
                <w:lang w:val="en-US" w:eastAsia="zh-CN" w:bidi="ar-SA"/>
              </w:rPr>
              <w:t>20</w:t>
            </w:r>
            <w:r>
              <w:rPr>
                <w:rFonts w:hint="eastAsia" w:cs="宋体"/>
                <w:b/>
                <w:color w:val="auto"/>
                <w:kern w:val="2"/>
                <w:sz w:val="21"/>
                <w:szCs w:val="21"/>
                <w:highlight w:val="none"/>
                <w:lang w:val="en-US" w:eastAsia="zh-CN" w:bidi="ar-SA"/>
              </w:rPr>
              <w:t>21</w:t>
            </w:r>
            <w:r>
              <w:rPr>
                <w:rFonts w:hint="eastAsia" w:ascii="Times New Roman" w:hAnsi="Times New Roman" w:eastAsia="宋体" w:cs="宋体"/>
                <w:b/>
                <w:color w:val="auto"/>
                <w:kern w:val="2"/>
                <w:sz w:val="21"/>
                <w:szCs w:val="21"/>
                <w:highlight w:val="none"/>
                <w:lang w:val="en-US" w:eastAsia="zh-CN" w:bidi="ar-SA"/>
              </w:rPr>
              <w:t>年1月</w:t>
            </w:r>
            <w:r>
              <w:rPr>
                <w:rFonts w:hint="eastAsia" w:cs="宋体"/>
                <w:b/>
                <w:color w:val="auto"/>
                <w:kern w:val="2"/>
                <w:sz w:val="21"/>
                <w:szCs w:val="21"/>
                <w:highlight w:val="none"/>
                <w:lang w:val="en-US" w:eastAsia="zh-CN" w:bidi="ar-SA"/>
              </w:rPr>
              <w:t>1</w:t>
            </w:r>
            <w:r>
              <w:rPr>
                <w:rFonts w:hint="eastAsia" w:ascii="Times New Roman" w:hAnsi="Times New Roman" w:eastAsia="宋体" w:cs="宋体"/>
                <w:b/>
                <w:color w:val="auto"/>
                <w:kern w:val="2"/>
                <w:sz w:val="21"/>
                <w:szCs w:val="21"/>
                <w:highlight w:val="none"/>
                <w:lang w:val="en-US" w:eastAsia="zh-CN" w:bidi="ar-SA"/>
              </w:rPr>
              <w:t>日以来</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以合同签订时间为准</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w:t>
            </w:r>
            <w:r>
              <w:rPr>
                <w:rFonts w:hint="eastAsia" w:cs="宋体"/>
                <w:b/>
                <w:color w:val="auto"/>
                <w:kern w:val="2"/>
                <w:sz w:val="21"/>
                <w:szCs w:val="21"/>
                <w:highlight w:val="none"/>
                <w:lang w:val="en-US" w:eastAsia="zh-CN" w:bidi="ar-SA"/>
              </w:rPr>
              <w:t>投标人</w:t>
            </w:r>
            <w:r>
              <w:rPr>
                <w:rFonts w:hint="eastAsia" w:ascii="Times New Roman" w:hAnsi="Times New Roman" w:eastAsia="宋体" w:cs="宋体"/>
                <w:b/>
                <w:color w:val="auto"/>
                <w:kern w:val="2"/>
                <w:sz w:val="21"/>
                <w:szCs w:val="21"/>
                <w:highlight w:val="none"/>
                <w:lang w:val="en-US" w:eastAsia="zh-CN" w:bidi="ar-SA"/>
              </w:rPr>
              <w:t>具有</w:t>
            </w:r>
            <w:r>
              <w:rPr>
                <w:rFonts w:hint="eastAsia" w:cs="宋体"/>
                <w:b/>
                <w:color w:val="auto"/>
                <w:kern w:val="2"/>
                <w:sz w:val="21"/>
                <w:szCs w:val="21"/>
                <w:highlight w:val="none"/>
                <w:lang w:val="en-US" w:eastAsia="zh-CN" w:bidi="ar-SA"/>
              </w:rPr>
              <w:t>单个安装审计项目金额不低于500</w:t>
            </w:r>
            <w:r>
              <w:rPr>
                <w:rFonts w:hint="eastAsia" w:ascii="Times New Roman" w:hAnsi="Times New Roman" w:eastAsia="宋体" w:cs="宋体"/>
                <w:b/>
                <w:color w:val="auto"/>
                <w:kern w:val="2"/>
                <w:sz w:val="21"/>
                <w:szCs w:val="21"/>
                <w:highlight w:val="none"/>
                <w:lang w:val="en-US" w:eastAsia="zh-CN" w:bidi="ar-SA"/>
              </w:rPr>
              <w:t>万</w:t>
            </w:r>
            <w:r>
              <w:rPr>
                <w:rFonts w:hint="eastAsia" w:cs="宋体"/>
                <w:b/>
                <w:color w:val="auto"/>
                <w:kern w:val="2"/>
                <w:sz w:val="21"/>
                <w:szCs w:val="21"/>
                <w:highlight w:val="none"/>
                <w:lang w:val="en-US" w:eastAsia="zh-CN" w:bidi="ar-SA"/>
              </w:rPr>
              <w:t>元</w:t>
            </w:r>
            <w:r>
              <w:rPr>
                <w:rFonts w:hint="eastAsia" w:ascii="Times New Roman" w:hAnsi="Times New Roman" w:eastAsia="宋体" w:cs="宋体"/>
                <w:b/>
                <w:color w:val="auto"/>
                <w:kern w:val="2"/>
                <w:sz w:val="21"/>
                <w:szCs w:val="21"/>
                <w:highlight w:val="none"/>
                <w:lang w:val="en-US" w:eastAsia="zh-CN" w:bidi="ar-SA"/>
              </w:rPr>
              <w:t>的结算审核</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结算审计</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须含结算审核或结算审计内容</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业绩的，每个得</w:t>
            </w:r>
            <w:r>
              <w:rPr>
                <w:rFonts w:hint="eastAsia" w:cs="宋体"/>
                <w:b/>
                <w:color w:val="auto"/>
                <w:kern w:val="2"/>
                <w:sz w:val="21"/>
                <w:szCs w:val="21"/>
                <w:highlight w:val="none"/>
                <w:lang w:val="en-US" w:eastAsia="zh-CN" w:bidi="ar-SA"/>
              </w:rPr>
              <w:t>5</w:t>
            </w:r>
            <w:r>
              <w:rPr>
                <w:rFonts w:hint="eastAsia" w:ascii="Times New Roman" w:hAnsi="Times New Roman" w:eastAsia="宋体" w:cs="宋体"/>
                <w:b/>
                <w:color w:val="auto"/>
                <w:kern w:val="2"/>
                <w:sz w:val="21"/>
                <w:szCs w:val="21"/>
                <w:highlight w:val="none"/>
                <w:lang w:val="en-US" w:eastAsia="zh-CN" w:bidi="ar-SA"/>
              </w:rPr>
              <w:t>分，满分10分。</w:t>
            </w:r>
          </w:p>
          <w:p>
            <w:pPr>
              <w:pStyle w:val="2"/>
              <w:numPr>
                <w:ilvl w:val="0"/>
                <w:numId w:val="0"/>
              </w:numPr>
              <w:rPr>
                <w:rFonts w:hint="eastAsia" w:ascii="Times New Roman" w:hAnsi="Times New Roman" w:eastAsia="宋体" w:cs="宋体"/>
                <w:b/>
                <w:color w:val="auto"/>
                <w:kern w:val="2"/>
                <w:sz w:val="21"/>
                <w:szCs w:val="21"/>
                <w:highlight w:val="none"/>
                <w:lang w:val="en-US" w:eastAsia="zh-CN" w:bidi="ar-SA"/>
              </w:rPr>
            </w:pPr>
            <w:r>
              <w:rPr>
                <w:rFonts w:hint="eastAsia" w:ascii="Times New Roman" w:hAnsi="Times New Roman" w:eastAsia="宋体" w:cs="宋体"/>
                <w:b/>
                <w:color w:val="auto"/>
                <w:kern w:val="2"/>
                <w:sz w:val="21"/>
                <w:szCs w:val="21"/>
                <w:highlight w:val="none"/>
                <w:lang w:val="en-US" w:eastAsia="zh-CN" w:bidi="ar-SA"/>
              </w:rPr>
              <w:t>注</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1、以上业绩须为已履约完成业绩或正在履约业绩</w:t>
            </w:r>
            <w:r>
              <w:rPr>
                <w:rFonts w:hint="eastAsia" w:cs="宋体"/>
                <w:b/>
                <w:color w:val="auto"/>
                <w:kern w:val="2"/>
                <w:sz w:val="21"/>
                <w:szCs w:val="21"/>
                <w:highlight w:val="none"/>
                <w:lang w:val="en-US" w:eastAsia="zh-CN" w:bidi="ar-SA"/>
              </w:rPr>
              <w:t>；</w:t>
            </w:r>
          </w:p>
          <w:p>
            <w:pPr>
              <w:pStyle w:val="2"/>
              <w:numPr>
                <w:ilvl w:val="0"/>
                <w:numId w:val="0"/>
              </w:numPr>
              <w:rPr>
                <w:rFonts w:hint="eastAsia" w:ascii="Times New Roman" w:hAnsi="Times New Roman" w:eastAsia="宋体" w:cs="宋体"/>
                <w:b/>
                <w:color w:val="auto"/>
                <w:kern w:val="2"/>
                <w:sz w:val="21"/>
                <w:szCs w:val="21"/>
                <w:highlight w:val="none"/>
                <w:lang w:val="en-US" w:eastAsia="zh-CN" w:bidi="ar-SA"/>
              </w:rPr>
            </w:pPr>
            <w:r>
              <w:rPr>
                <w:rFonts w:hint="eastAsia" w:ascii="Times New Roman" w:hAnsi="Times New Roman" w:eastAsia="宋体" w:cs="宋体"/>
                <w:b/>
                <w:color w:val="auto"/>
                <w:kern w:val="2"/>
                <w:sz w:val="21"/>
                <w:szCs w:val="21"/>
                <w:highlight w:val="none"/>
                <w:lang w:val="en-US" w:eastAsia="zh-CN" w:bidi="ar-SA"/>
              </w:rPr>
              <w:t>2、投标文件中须提供下列证明材料之一</w:t>
            </w:r>
            <w:r>
              <w:rPr>
                <w:rFonts w:hint="eastAsia" w:cs="宋体"/>
                <w:b/>
                <w:color w:val="auto"/>
                <w:kern w:val="2"/>
                <w:sz w:val="21"/>
                <w:szCs w:val="21"/>
                <w:highlight w:val="none"/>
                <w:lang w:val="en-US" w:eastAsia="zh-CN" w:bidi="ar-SA"/>
              </w:rPr>
              <w:t>：</w:t>
            </w:r>
          </w:p>
          <w:p>
            <w:pPr>
              <w:pStyle w:val="2"/>
              <w:numPr>
                <w:ilvl w:val="0"/>
                <w:numId w:val="0"/>
              </w:numPr>
              <w:rPr>
                <w:rFonts w:hint="eastAsia" w:ascii="Times New Roman" w:hAnsi="Times New Roman" w:eastAsia="宋体" w:cs="宋体"/>
                <w:b/>
                <w:color w:val="auto"/>
                <w:kern w:val="2"/>
                <w:sz w:val="21"/>
                <w:szCs w:val="21"/>
                <w:highlight w:val="none"/>
                <w:lang w:val="en-US" w:eastAsia="zh-CN" w:bidi="ar-SA"/>
              </w:rPr>
            </w:pP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1</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业绩合同的</w:t>
            </w:r>
            <w:r>
              <w:rPr>
                <w:rFonts w:hint="eastAsia" w:cs="宋体"/>
                <w:b/>
                <w:color w:val="auto"/>
                <w:kern w:val="2"/>
                <w:sz w:val="21"/>
                <w:szCs w:val="21"/>
                <w:highlight w:val="none"/>
                <w:lang w:val="en-US" w:eastAsia="zh-CN" w:bidi="ar-SA"/>
              </w:rPr>
              <w:t>扫描</w:t>
            </w:r>
            <w:r>
              <w:rPr>
                <w:rFonts w:hint="eastAsia" w:ascii="Times New Roman" w:hAnsi="Times New Roman" w:eastAsia="宋体" w:cs="宋体"/>
                <w:b/>
                <w:color w:val="auto"/>
                <w:kern w:val="2"/>
                <w:sz w:val="21"/>
                <w:szCs w:val="21"/>
                <w:highlight w:val="none"/>
                <w:lang w:val="en-US" w:eastAsia="zh-CN" w:bidi="ar-SA"/>
              </w:rPr>
              <w:t>件或影印件</w:t>
            </w:r>
            <w:r>
              <w:rPr>
                <w:rFonts w:hint="eastAsia" w:cs="宋体"/>
                <w:b/>
                <w:color w:val="auto"/>
                <w:kern w:val="2"/>
                <w:sz w:val="21"/>
                <w:szCs w:val="21"/>
                <w:highlight w:val="none"/>
                <w:lang w:val="en-US" w:eastAsia="zh-CN" w:bidi="ar-SA"/>
              </w:rPr>
              <w:t>；</w:t>
            </w:r>
          </w:p>
          <w:p>
            <w:pPr>
              <w:pStyle w:val="2"/>
              <w:numPr>
                <w:ilvl w:val="0"/>
                <w:numId w:val="0"/>
              </w:numPr>
              <w:rPr>
                <w:rFonts w:hint="eastAsia" w:ascii="Times New Roman" w:hAnsi="Times New Roman" w:eastAsia="宋体" w:cs="宋体"/>
                <w:b/>
                <w:color w:val="auto"/>
                <w:kern w:val="2"/>
                <w:sz w:val="21"/>
                <w:szCs w:val="21"/>
                <w:highlight w:val="none"/>
                <w:lang w:val="en-US" w:eastAsia="zh-CN" w:bidi="ar-SA"/>
              </w:rPr>
            </w:pP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2</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框架合同及审计委托单的扫描件或影印件，审计委托单须在框架合同时间范围内。</w:t>
            </w:r>
          </w:p>
          <w:p>
            <w:pPr>
              <w:pStyle w:val="2"/>
              <w:numPr>
                <w:ilvl w:val="0"/>
                <w:numId w:val="0"/>
              </w:numPr>
              <w:rPr>
                <w:rFonts w:hint="eastAsia" w:ascii="Times New Roman" w:hAnsi="Times New Roman" w:eastAsia="宋体" w:cs="宋体"/>
                <w:b/>
                <w:color w:val="auto"/>
                <w:kern w:val="2"/>
                <w:sz w:val="21"/>
                <w:szCs w:val="21"/>
                <w:highlight w:val="none"/>
                <w:lang w:val="en-US" w:eastAsia="zh-CN" w:bidi="ar-SA"/>
              </w:rPr>
            </w:pPr>
            <w:r>
              <w:rPr>
                <w:rFonts w:hint="eastAsia" w:ascii="Times New Roman" w:hAnsi="Times New Roman" w:eastAsia="宋体" w:cs="宋体"/>
                <w:b/>
                <w:color w:val="auto"/>
                <w:kern w:val="2"/>
                <w:sz w:val="21"/>
                <w:szCs w:val="21"/>
                <w:highlight w:val="none"/>
                <w:lang w:val="en-US" w:eastAsia="zh-CN" w:bidi="ar-SA"/>
              </w:rPr>
              <w:t>若以上材料不能体现合同签订时间、委托单位、项目内容等关键评审内容，须另附业主</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合同甲方</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证明材料。否则不得分。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78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2</w:t>
            </w:r>
          </w:p>
        </w:tc>
        <w:tc>
          <w:tcPr>
            <w:tcW w:w="136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报</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价</w:t>
            </w:r>
            <w:r>
              <w:rPr>
                <w:rFonts w:hint="eastAsia" w:ascii="宋体" w:hAnsi="宋体" w:eastAsia="宋体" w:cs="宋体"/>
                <w:color w:val="auto"/>
                <w:sz w:val="21"/>
                <w:szCs w:val="21"/>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w:t>
            </w:r>
            <w:r>
              <w:rPr>
                <w:rFonts w:hint="eastAsia" w:ascii="宋体" w:hAnsi="宋体" w:cs="宋体"/>
                <w:color w:val="auto"/>
                <w:sz w:val="21"/>
                <w:szCs w:val="21"/>
                <w:highlight w:val="none"/>
                <w:lang w:val="en-US" w:eastAsia="zh-CN"/>
              </w:rPr>
              <w:t>90</w:t>
            </w:r>
            <w:r>
              <w:rPr>
                <w:rFonts w:hint="eastAsia" w:ascii="宋体" w:hAnsi="宋体" w:eastAsia="宋体" w:cs="宋体"/>
                <w:color w:val="auto"/>
                <w:sz w:val="21"/>
                <w:szCs w:val="21"/>
                <w:highlight w:val="none"/>
                <w:lang w:val="en-US" w:eastAsia="zh-CN"/>
              </w:rPr>
              <w:t>分</w:t>
            </w:r>
            <w:r>
              <w:rPr>
                <w:rFonts w:hint="eastAsia" w:ascii="宋体" w:hAnsi="宋体" w:eastAsia="宋体" w:cs="宋体"/>
                <w:color w:val="auto"/>
                <w:sz w:val="21"/>
                <w:szCs w:val="21"/>
                <w:highlight w:val="none"/>
                <w:lang w:eastAsia="zh-CN"/>
              </w:rPr>
              <w:t>）</w:t>
            </w:r>
          </w:p>
        </w:tc>
        <w:tc>
          <w:tcPr>
            <w:tcW w:w="7958" w:type="dxa"/>
            <w:noWrap w:val="0"/>
            <w:vAlign w:val="center"/>
          </w:tcPr>
          <w:p>
            <w:pPr>
              <w:wordWrap w:val="0"/>
              <w:spacing w:line="400" w:lineRule="exact"/>
              <w:rPr>
                <w:rFonts w:hint="eastAsia" w:ascii="Times New Roman" w:hAnsi="Times New Roman" w:eastAsia="宋体" w:cs="宋体"/>
                <w:b/>
                <w:color w:val="auto"/>
                <w:highlight w:val="none"/>
              </w:rPr>
            </w:pPr>
            <w:r>
              <w:rPr>
                <w:rFonts w:hint="eastAsia" w:ascii="Times New Roman" w:hAnsi="Times New Roman" w:eastAsia="宋体" w:cs="宋体"/>
                <w:b/>
                <w:color w:val="auto"/>
                <w:highlight w:val="none"/>
              </w:rPr>
              <w:t>1、招标人设置投标报价最高限价，各投标人有效报价不得高于最高限价，否则，其投标文件按无效标处理。基本费率最高限价：</w:t>
            </w:r>
            <w:r>
              <w:rPr>
                <w:rFonts w:hint="eastAsia" w:cs="宋体"/>
                <w:b/>
                <w:color w:val="auto"/>
                <w:highlight w:val="none"/>
                <w:lang w:val="en-US" w:eastAsia="zh-CN"/>
              </w:rPr>
              <w:t>2</w:t>
            </w:r>
            <w:r>
              <w:rPr>
                <w:rFonts w:hint="eastAsia" w:ascii="Times New Roman" w:hAnsi="Times New Roman" w:eastAsia="宋体" w:cs="宋体"/>
                <w:b/>
                <w:color w:val="auto"/>
                <w:highlight w:val="none"/>
              </w:rPr>
              <w:t>‰（注：报价时只需报基本费率，保留两位小数）；</w:t>
            </w:r>
          </w:p>
          <w:p>
            <w:pPr>
              <w:wordWrap w:val="0"/>
              <w:spacing w:line="400" w:lineRule="exact"/>
              <w:rPr>
                <w:rFonts w:hint="eastAsia" w:ascii="Times New Roman" w:hAnsi="Times New Roman" w:eastAsia="宋体" w:cs="宋体"/>
                <w:b/>
                <w:color w:val="auto"/>
                <w:highlight w:val="none"/>
              </w:rPr>
            </w:pPr>
            <w:r>
              <w:rPr>
                <w:rFonts w:hint="eastAsia" w:ascii="Times New Roman" w:hAnsi="Times New Roman" w:eastAsia="宋体" w:cs="宋体"/>
                <w:b/>
                <w:color w:val="auto"/>
                <w:highlight w:val="none"/>
              </w:rPr>
              <w:t>2、评标基准值为B，B值为经评审合格的有效投标人的投标报价（基本费率）的算术平均值。评标基准值的计算结果以</w:t>
            </w:r>
            <w:r>
              <w:rPr>
                <w:rFonts w:hint="eastAsia" w:ascii="Times New Roman" w:hAnsi="Times New Roman" w:eastAsia="宋体" w:cs="宋体"/>
                <w:b/>
                <w:color w:val="auto"/>
                <w:highlight w:val="none"/>
                <w:lang w:val="en-US" w:eastAsia="zh-CN"/>
              </w:rPr>
              <w:t>千</w:t>
            </w:r>
            <w:r>
              <w:rPr>
                <w:rFonts w:hint="eastAsia" w:ascii="Times New Roman" w:hAnsi="Times New Roman" w:eastAsia="宋体" w:cs="宋体"/>
                <w:b/>
                <w:color w:val="auto"/>
                <w:highlight w:val="none"/>
              </w:rPr>
              <w:t>分数形式，</w:t>
            </w:r>
            <w:r>
              <w:rPr>
                <w:rFonts w:hint="eastAsia" w:ascii="Times New Roman" w:hAnsi="Times New Roman" w:eastAsia="宋体" w:cs="宋体"/>
                <w:b/>
                <w:color w:val="auto"/>
                <w:highlight w:val="none"/>
                <w:lang w:val="en-US" w:eastAsia="zh-CN"/>
              </w:rPr>
              <w:t>千</w:t>
            </w:r>
            <w:r>
              <w:rPr>
                <w:rFonts w:hint="eastAsia" w:ascii="Times New Roman" w:hAnsi="Times New Roman" w:eastAsia="宋体" w:cs="宋体"/>
                <w:b/>
                <w:color w:val="auto"/>
                <w:highlight w:val="none"/>
              </w:rPr>
              <w:t>分数小数点后保留两位小数。（例如0.74‰或0.79‰）</w:t>
            </w:r>
          </w:p>
          <w:p>
            <w:pPr>
              <w:wordWrap w:val="0"/>
              <w:spacing w:line="400" w:lineRule="exact"/>
              <w:rPr>
                <w:rFonts w:hint="eastAsia" w:ascii="Times New Roman" w:hAnsi="Times New Roman" w:eastAsia="宋体" w:cs="宋体"/>
                <w:b/>
                <w:color w:val="auto"/>
                <w:highlight w:val="none"/>
              </w:rPr>
            </w:pPr>
            <w:r>
              <w:rPr>
                <w:rFonts w:hint="eastAsia" w:ascii="Times New Roman" w:hAnsi="Times New Roman" w:eastAsia="宋体" w:cs="宋体"/>
                <w:b/>
                <w:color w:val="auto"/>
                <w:highlight w:val="none"/>
              </w:rPr>
              <w:t>3、各有效投标人的投标报价（费率）与评标基准值B相比，相同的得</w:t>
            </w:r>
            <w:r>
              <w:rPr>
                <w:rFonts w:hint="eastAsia" w:cs="宋体"/>
                <w:b/>
                <w:color w:val="auto"/>
                <w:highlight w:val="none"/>
                <w:lang w:val="en-US" w:eastAsia="zh-CN"/>
              </w:rPr>
              <w:t>90</w:t>
            </w:r>
            <w:r>
              <w:rPr>
                <w:rFonts w:hint="eastAsia" w:ascii="Times New Roman" w:hAnsi="Times New Roman" w:eastAsia="宋体" w:cs="宋体"/>
                <w:b/>
                <w:color w:val="auto"/>
                <w:highlight w:val="none"/>
              </w:rPr>
              <w:t>分，每增加1%扣</w:t>
            </w:r>
            <w:r>
              <w:rPr>
                <w:rFonts w:hint="eastAsia" w:ascii="Times New Roman" w:hAnsi="Times New Roman" w:eastAsia="宋体" w:cs="宋体"/>
                <w:b/>
                <w:color w:val="auto"/>
                <w:highlight w:val="none"/>
                <w:lang w:val="en-US" w:eastAsia="zh-CN"/>
              </w:rPr>
              <w:t>1</w:t>
            </w:r>
            <w:r>
              <w:rPr>
                <w:rFonts w:hint="eastAsia" w:ascii="Times New Roman" w:hAnsi="Times New Roman" w:eastAsia="宋体" w:cs="宋体"/>
                <w:b/>
                <w:color w:val="auto"/>
                <w:highlight w:val="none"/>
              </w:rPr>
              <w:t>分，每减少1%扣0.</w:t>
            </w:r>
            <w:r>
              <w:rPr>
                <w:rFonts w:hint="eastAsia" w:ascii="Times New Roman" w:hAnsi="Times New Roman" w:eastAsia="宋体" w:cs="宋体"/>
                <w:b/>
                <w:color w:val="auto"/>
                <w:highlight w:val="none"/>
                <w:lang w:val="en-US" w:eastAsia="zh-CN"/>
              </w:rPr>
              <w:t>5</w:t>
            </w:r>
            <w:r>
              <w:rPr>
                <w:rFonts w:hint="eastAsia" w:ascii="Times New Roman" w:hAnsi="Times New Roman" w:eastAsia="宋体" w:cs="宋体"/>
                <w:b/>
                <w:color w:val="auto"/>
                <w:highlight w:val="none"/>
              </w:rPr>
              <w:t>分；不足1%时按插入法计算，百分数取两位小数，小数点后第三位四舍五入。</w:t>
            </w:r>
          </w:p>
          <w:p>
            <w:pPr>
              <w:wordWrap w:val="0"/>
              <w:spacing w:line="400" w:lineRule="exact"/>
              <w:rPr>
                <w:rFonts w:hint="eastAsia" w:ascii="Times New Roman" w:hAnsi="Times New Roman" w:eastAsia="宋体" w:cs="宋体"/>
                <w:b/>
                <w:color w:val="auto"/>
                <w:highlight w:val="none"/>
              </w:rPr>
            </w:pPr>
            <w:r>
              <w:rPr>
                <w:rFonts w:hint="eastAsia" w:ascii="Times New Roman" w:hAnsi="Times New Roman" w:eastAsia="宋体" w:cs="宋体"/>
                <w:b/>
                <w:color w:val="auto"/>
                <w:highlight w:val="none"/>
              </w:rPr>
              <w:t>4、本项分值由招标</w:t>
            </w:r>
            <w:r>
              <w:rPr>
                <w:rFonts w:hint="eastAsia" w:cs="宋体"/>
                <w:b/>
                <w:color w:val="auto"/>
                <w:highlight w:val="none"/>
                <w:lang w:val="en-US" w:eastAsia="zh-CN"/>
              </w:rPr>
              <w:t>人</w:t>
            </w:r>
            <w:r>
              <w:rPr>
                <w:rFonts w:hint="eastAsia" w:ascii="Times New Roman" w:hAnsi="Times New Roman" w:eastAsia="宋体" w:cs="宋体"/>
                <w:b/>
                <w:color w:val="auto"/>
                <w:highlight w:val="none"/>
              </w:rPr>
              <w:t>负责组织计算，报</w:t>
            </w:r>
            <w:r>
              <w:rPr>
                <w:rFonts w:hint="eastAsia" w:cs="宋体"/>
                <w:b/>
                <w:color w:val="auto"/>
                <w:highlight w:val="none"/>
                <w:lang w:eastAsia="zh-CN"/>
              </w:rPr>
              <w:t>评标小组</w:t>
            </w:r>
            <w:r>
              <w:rPr>
                <w:rFonts w:hint="eastAsia" w:ascii="Times New Roman" w:hAnsi="Times New Roman" w:eastAsia="宋体" w:cs="宋体"/>
                <w:b/>
                <w:color w:val="auto"/>
                <w:highlight w:val="none"/>
              </w:rPr>
              <w:t>进行审核。</w:t>
            </w:r>
          </w:p>
          <w:p>
            <w:pPr>
              <w:wordWrap w:val="0"/>
              <w:spacing w:line="400" w:lineRule="exact"/>
              <w:rPr>
                <w:rFonts w:hint="eastAsia" w:ascii="Times New Roman" w:hAnsi="Times New Roman" w:eastAsia="宋体" w:cs="宋体"/>
                <w:b/>
                <w:color w:val="auto"/>
                <w:highlight w:val="none"/>
              </w:rPr>
            </w:pPr>
            <w:r>
              <w:rPr>
                <w:rFonts w:hint="eastAsia" w:ascii="Times New Roman" w:hAnsi="Times New Roman" w:eastAsia="宋体" w:cs="宋体"/>
                <w:b/>
                <w:color w:val="auto"/>
                <w:highlight w:val="none"/>
              </w:rPr>
              <w:t>例如：评标基准值B为0.65‰，投标人甲的报价为0.70‰、投标人乙的报价为0.62‰，计算各投标人得分（保留两位小数）如下：</w:t>
            </w:r>
          </w:p>
          <w:p>
            <w:pPr>
              <w:wordWrap w:val="0"/>
              <w:spacing w:line="400" w:lineRule="exact"/>
              <w:rPr>
                <w:rFonts w:hint="eastAsia" w:ascii="Times New Roman" w:hAnsi="Times New Roman" w:eastAsia="宋体" w:cs="宋体"/>
                <w:b/>
                <w:color w:val="auto"/>
                <w:highlight w:val="none"/>
              </w:rPr>
            </w:pPr>
            <w:r>
              <w:rPr>
                <w:rFonts w:hint="eastAsia" w:ascii="Times New Roman" w:hAnsi="Times New Roman" w:eastAsia="宋体" w:cs="宋体"/>
                <w:b/>
                <w:color w:val="auto"/>
                <w:highlight w:val="none"/>
              </w:rPr>
              <w:t>计算投标人甲投标报价与评标基准值的百分比为：【（0.70‰-0.65‰）÷0.65‰】×100=7.69%，其得分=</w:t>
            </w:r>
            <w:r>
              <w:rPr>
                <w:rFonts w:hint="eastAsia" w:cs="宋体"/>
                <w:b/>
                <w:color w:val="auto"/>
                <w:highlight w:val="none"/>
                <w:lang w:val="en-US" w:eastAsia="zh-CN"/>
              </w:rPr>
              <w:t>90</w:t>
            </w:r>
            <w:r>
              <w:rPr>
                <w:rFonts w:hint="eastAsia" w:ascii="Times New Roman" w:hAnsi="Times New Roman" w:eastAsia="宋体" w:cs="宋体"/>
                <w:b/>
                <w:color w:val="auto"/>
                <w:highlight w:val="none"/>
              </w:rPr>
              <w:t>-7.69*</w:t>
            </w:r>
            <w:r>
              <w:rPr>
                <w:rFonts w:hint="eastAsia" w:ascii="Times New Roman" w:hAnsi="Times New Roman" w:eastAsia="宋体" w:cs="宋体"/>
                <w:b/>
                <w:color w:val="auto"/>
                <w:highlight w:val="none"/>
                <w:lang w:val="en-US" w:eastAsia="zh-CN"/>
              </w:rPr>
              <w:t>1</w:t>
            </w:r>
            <w:r>
              <w:rPr>
                <w:rFonts w:hint="eastAsia" w:ascii="Times New Roman" w:hAnsi="Times New Roman" w:eastAsia="宋体" w:cs="宋体"/>
                <w:b/>
                <w:color w:val="auto"/>
                <w:highlight w:val="none"/>
              </w:rPr>
              <w:t>=</w:t>
            </w:r>
            <w:r>
              <w:rPr>
                <w:rFonts w:hint="eastAsia" w:cs="宋体"/>
                <w:b/>
                <w:color w:val="auto"/>
                <w:highlight w:val="none"/>
                <w:lang w:val="en-US" w:eastAsia="zh-CN"/>
              </w:rPr>
              <w:t>8</w:t>
            </w:r>
            <w:r>
              <w:rPr>
                <w:rFonts w:hint="eastAsia" w:ascii="Times New Roman" w:hAnsi="Times New Roman" w:eastAsia="宋体" w:cs="宋体"/>
                <w:b/>
                <w:color w:val="auto"/>
                <w:highlight w:val="none"/>
                <w:lang w:val="en-US" w:eastAsia="zh-CN"/>
              </w:rPr>
              <w:t>2.31</w:t>
            </w:r>
            <w:r>
              <w:rPr>
                <w:rFonts w:hint="eastAsia" w:ascii="Times New Roman" w:hAnsi="Times New Roman" w:eastAsia="宋体" w:cs="宋体"/>
                <w:b/>
                <w:color w:val="auto"/>
                <w:highlight w:val="none"/>
              </w:rPr>
              <w:t>分；</w:t>
            </w:r>
          </w:p>
          <w:p>
            <w:pPr>
              <w:wordWrap w:val="0"/>
              <w:spacing w:line="400" w:lineRule="exact"/>
              <w:rPr>
                <w:rFonts w:hint="eastAsia" w:ascii="宋体" w:hAnsi="宋体" w:eastAsia="宋体" w:cs="宋体"/>
                <w:color w:val="auto"/>
                <w:sz w:val="21"/>
                <w:szCs w:val="21"/>
                <w:highlight w:val="none"/>
              </w:rPr>
            </w:pPr>
            <w:r>
              <w:rPr>
                <w:rFonts w:hint="eastAsia" w:ascii="Times New Roman" w:hAnsi="Times New Roman" w:eastAsia="宋体" w:cs="宋体"/>
                <w:b/>
                <w:color w:val="auto"/>
                <w:highlight w:val="none"/>
              </w:rPr>
              <w:t>计算投标人乙投标报价与评标基准值的百分比为：【（0.62‰-0.65‰）÷0.65‰】×100=-4.62%，其得分=</w:t>
            </w:r>
            <w:r>
              <w:rPr>
                <w:rFonts w:hint="eastAsia" w:cs="宋体"/>
                <w:b/>
                <w:color w:val="auto"/>
                <w:highlight w:val="none"/>
                <w:lang w:val="en-US" w:eastAsia="zh-CN"/>
              </w:rPr>
              <w:t>90</w:t>
            </w:r>
            <w:r>
              <w:rPr>
                <w:rFonts w:hint="eastAsia" w:ascii="Times New Roman" w:hAnsi="Times New Roman" w:eastAsia="宋体" w:cs="宋体"/>
                <w:b/>
                <w:color w:val="auto"/>
                <w:highlight w:val="none"/>
              </w:rPr>
              <w:t>-4.62*0.</w:t>
            </w:r>
            <w:r>
              <w:rPr>
                <w:rFonts w:hint="eastAsia" w:ascii="Times New Roman" w:hAnsi="Times New Roman" w:eastAsia="宋体" w:cs="宋体"/>
                <w:b/>
                <w:color w:val="auto"/>
                <w:highlight w:val="none"/>
                <w:lang w:val="en-US" w:eastAsia="zh-CN"/>
              </w:rPr>
              <w:t>5</w:t>
            </w:r>
            <w:r>
              <w:rPr>
                <w:rFonts w:hint="eastAsia" w:ascii="Times New Roman" w:hAnsi="Times New Roman" w:eastAsia="宋体" w:cs="宋体"/>
                <w:b/>
                <w:color w:val="auto"/>
                <w:highlight w:val="none"/>
              </w:rPr>
              <w:t>=</w:t>
            </w:r>
            <w:r>
              <w:rPr>
                <w:rFonts w:hint="eastAsia" w:cs="宋体"/>
                <w:b/>
                <w:color w:val="auto"/>
                <w:highlight w:val="none"/>
                <w:lang w:val="en-US" w:eastAsia="zh-CN"/>
              </w:rPr>
              <w:t>8</w:t>
            </w:r>
            <w:r>
              <w:rPr>
                <w:rFonts w:hint="eastAsia" w:ascii="Times New Roman" w:hAnsi="Times New Roman" w:eastAsia="宋体" w:cs="宋体"/>
                <w:b/>
                <w:color w:val="auto"/>
                <w:highlight w:val="none"/>
                <w:lang w:val="en-US" w:eastAsia="zh-CN"/>
              </w:rPr>
              <w:t>7.69</w:t>
            </w:r>
            <w:r>
              <w:rPr>
                <w:rFonts w:hint="eastAsia" w:ascii="Times New Roman" w:hAnsi="Times New Roman" w:eastAsia="宋体" w:cs="宋体"/>
                <w:b/>
                <w:color w:val="auto"/>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0103" w:type="dxa"/>
            <w:gridSpan w:val="3"/>
            <w:noWrap w:val="0"/>
            <w:vAlign w:val="center"/>
          </w:tcPr>
          <w:p>
            <w:pPr>
              <w:spacing w:line="440" w:lineRule="exact"/>
              <w:rPr>
                <w:rFonts w:hint="eastAsia" w:ascii="宋体" w:hAnsi="宋体" w:eastAsia="宋体" w:cs="宋体"/>
                <w:color w:val="auto"/>
                <w:sz w:val="21"/>
                <w:szCs w:val="21"/>
                <w:highlight w:val="none"/>
              </w:rPr>
            </w:pPr>
            <w:r>
              <w:rPr>
                <w:rFonts w:hint="eastAsia" w:ascii="宋体" w:cs="宋体"/>
                <w:b/>
                <w:color w:val="auto"/>
                <w:sz w:val="24"/>
                <w:szCs w:val="24"/>
                <w:highlight w:val="none"/>
                <w:lang w:val="en-US" w:eastAsia="zh-CN"/>
              </w:rPr>
              <w:t>注：投标单位所报基本费为</w:t>
            </w:r>
            <w:r>
              <w:rPr>
                <w:rFonts w:hint="eastAsia"/>
                <w:b/>
                <w:bCs/>
                <w:color w:val="auto"/>
                <w:sz w:val="24"/>
                <w:szCs w:val="32"/>
                <w:highlight w:val="none"/>
              </w:rPr>
              <w:t>0或负数的</w:t>
            </w:r>
            <w:r>
              <w:rPr>
                <w:rFonts w:hint="eastAsia"/>
                <w:b/>
                <w:bCs/>
                <w:color w:val="auto"/>
                <w:sz w:val="24"/>
                <w:szCs w:val="32"/>
                <w:highlight w:val="none"/>
                <w:lang w:eastAsia="zh-CN"/>
              </w:rPr>
              <w:t>，</w:t>
            </w:r>
            <w:r>
              <w:rPr>
                <w:rFonts w:hint="eastAsia"/>
                <w:b/>
                <w:bCs/>
                <w:color w:val="auto"/>
                <w:sz w:val="24"/>
                <w:szCs w:val="32"/>
                <w:highlight w:val="none"/>
                <w:lang w:val="en-US" w:eastAsia="zh-CN"/>
              </w:rPr>
              <w:t>其商务标不得分，且该报价所对应的审计费不得作为评标基准价。</w:t>
            </w:r>
          </w:p>
        </w:tc>
      </w:tr>
      <w:bookmarkEnd w:id="54"/>
      <w:bookmarkEnd w:id="77"/>
    </w:tbl>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78" w:name="_Toc95223429"/>
      <w:r>
        <w:rPr>
          <w:rFonts w:hint="eastAsia" w:ascii="黑体" w:hAnsi="黑体" w:cs="黑体"/>
          <w:color w:val="auto"/>
          <w:sz w:val="21"/>
          <w:szCs w:val="21"/>
        </w:rPr>
        <w:t>1. 评标方法</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本次评标采用综合评估法。评标</w:t>
      </w:r>
      <w:r>
        <w:rPr>
          <w:rFonts w:hint="eastAsia" w:ascii="宋体" w:hAnsi="宋体" w:cs="宋体"/>
          <w:color w:val="auto"/>
          <w:szCs w:val="21"/>
          <w:lang w:val="en-US" w:eastAsia="zh-CN"/>
        </w:rPr>
        <w:t>小组</w:t>
      </w:r>
      <w:r>
        <w:rPr>
          <w:rFonts w:hint="eastAsia" w:ascii="宋体" w:hAnsi="宋体" w:cs="宋体"/>
          <w:color w:val="auto"/>
          <w:szCs w:val="21"/>
        </w:rPr>
        <w:t>对满足招标文件实质性要求的投标文件，按照本章规定的评分标准进行打分，并按总得分由高到低顺序推荐中标候选人应当不超过2名，并标明排序，但投标报价低于其成本的除外。如总得分相等，以投标报价低的优先，投标报价仍相等，由</w:t>
      </w:r>
      <w:r>
        <w:rPr>
          <w:rFonts w:hint="eastAsia" w:ascii="宋体" w:hAnsi="宋体" w:cs="宋体"/>
          <w:color w:val="auto"/>
          <w:szCs w:val="21"/>
          <w:lang w:eastAsia="zh-CN"/>
        </w:rPr>
        <w:t>评标小组</w:t>
      </w:r>
      <w:r>
        <w:rPr>
          <w:rFonts w:hint="eastAsia" w:ascii="宋体" w:hAnsi="宋体" w:cs="宋体"/>
          <w:color w:val="auto"/>
          <w:szCs w:val="21"/>
        </w:rPr>
        <w:t>主任委员或招标人随机抽取确定排名。</w:t>
      </w:r>
    </w:p>
    <w:bookmarkEnd w:id="78"/>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79" w:name="_Toc95223430"/>
      <w:r>
        <w:rPr>
          <w:rFonts w:hint="eastAsia" w:ascii="黑体" w:hAnsi="黑体" w:cs="黑体"/>
          <w:color w:val="auto"/>
          <w:sz w:val="21"/>
          <w:szCs w:val="21"/>
        </w:rPr>
        <w:t>2.评标</w:t>
      </w:r>
      <w:r>
        <w:rPr>
          <w:rFonts w:hint="eastAsia" w:ascii="黑体" w:hAnsi="黑体" w:cs="黑体"/>
          <w:color w:val="auto"/>
          <w:sz w:val="21"/>
          <w:szCs w:val="21"/>
          <w:lang w:val="en-US" w:eastAsia="zh-CN"/>
        </w:rPr>
        <w:t>小组</w:t>
      </w:r>
      <w:r>
        <w:rPr>
          <w:rFonts w:hint="eastAsia" w:ascii="黑体" w:hAnsi="黑体" w:cs="黑体"/>
          <w:color w:val="auto"/>
          <w:sz w:val="21"/>
          <w:szCs w:val="21"/>
        </w:rPr>
        <w:t>的职责</w:t>
      </w:r>
      <w:bookmarkEnd w:id="79"/>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评标</w:t>
      </w:r>
      <w:r>
        <w:rPr>
          <w:rFonts w:hint="eastAsia" w:ascii="宋体" w:hAnsi="宋体" w:cs="宋体"/>
          <w:color w:val="auto"/>
          <w:szCs w:val="21"/>
          <w:lang w:val="en-US" w:eastAsia="zh-CN"/>
        </w:rPr>
        <w:t>小组</w:t>
      </w:r>
      <w:r>
        <w:rPr>
          <w:rFonts w:hint="eastAsia" w:ascii="宋体" w:hAnsi="宋体" w:cs="宋体"/>
          <w:color w:val="auto"/>
          <w:szCs w:val="21"/>
        </w:rPr>
        <w:t>应当根据本评标办法进行系统地评审和比较，向招标人推荐中标候选人或根据招标人的授权直接确定中标人。各评委必须独立评审，提出评审意见，不受任何单位或者个人的干预。各评委对其各自评审结果负责，并在评标报告上签字确认。对评标结论持有异议的评标</w:t>
      </w:r>
      <w:r>
        <w:rPr>
          <w:rFonts w:hint="eastAsia" w:ascii="宋体" w:hAnsi="宋体" w:cs="宋体"/>
          <w:color w:val="auto"/>
          <w:szCs w:val="21"/>
          <w:lang w:val="en-US" w:eastAsia="zh-CN"/>
        </w:rPr>
        <w:t>小组</w:t>
      </w:r>
      <w:r>
        <w:rPr>
          <w:rFonts w:hint="eastAsia" w:ascii="宋体" w:hAnsi="宋体" w:cs="宋体"/>
          <w:color w:val="auto"/>
          <w:szCs w:val="21"/>
        </w:rPr>
        <w:t>成员可以书面方式阐述其不同意见和理由。评标</w:t>
      </w:r>
      <w:r>
        <w:rPr>
          <w:rFonts w:hint="eastAsia" w:ascii="宋体" w:hAnsi="宋体" w:cs="宋体"/>
          <w:color w:val="auto"/>
          <w:szCs w:val="21"/>
          <w:lang w:val="en-US" w:eastAsia="zh-CN"/>
        </w:rPr>
        <w:t>小组</w:t>
      </w:r>
      <w:r>
        <w:rPr>
          <w:rFonts w:hint="eastAsia" w:ascii="宋体" w:hAnsi="宋体" w:cs="宋体"/>
          <w:color w:val="auto"/>
          <w:szCs w:val="21"/>
        </w:rPr>
        <w:t>成员拒绝在评标报告上签字且不陈述其不同意见和理由的，视为同意评标结论。评标</w:t>
      </w:r>
      <w:r>
        <w:rPr>
          <w:rFonts w:hint="eastAsia" w:ascii="宋体" w:hAnsi="宋体" w:cs="宋体"/>
          <w:color w:val="auto"/>
          <w:szCs w:val="21"/>
          <w:lang w:val="en-US" w:eastAsia="zh-CN"/>
        </w:rPr>
        <w:t>小组</w:t>
      </w:r>
      <w:r>
        <w:rPr>
          <w:rFonts w:hint="eastAsia" w:ascii="宋体" w:hAnsi="宋体" w:cs="宋体"/>
          <w:color w:val="auto"/>
          <w:szCs w:val="21"/>
        </w:rPr>
        <w:t>应当对此作出书面说明并记录在案。</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评标</w:t>
      </w:r>
      <w:r>
        <w:rPr>
          <w:rFonts w:hint="eastAsia" w:ascii="宋体" w:hAnsi="宋体" w:cs="宋体"/>
          <w:color w:val="auto"/>
          <w:szCs w:val="21"/>
          <w:lang w:val="en-US" w:eastAsia="zh-CN"/>
        </w:rPr>
        <w:t>小组</w:t>
      </w:r>
      <w:r>
        <w:rPr>
          <w:rFonts w:hint="eastAsia" w:ascii="宋体" w:hAnsi="宋体" w:cs="宋体"/>
          <w:color w:val="auto"/>
          <w:szCs w:val="21"/>
        </w:rPr>
        <w:t>应加强对报价合理性审查。</w:t>
      </w:r>
      <w:bookmarkStart w:id="80" w:name="_Toc95223431"/>
      <w:r>
        <w:rPr>
          <w:rFonts w:hint="eastAsia" w:ascii="宋体" w:hAnsi="宋体" w:cs="宋体"/>
          <w:color w:val="auto"/>
          <w:szCs w:val="21"/>
        </w:rPr>
        <w:t>评标评审</w:t>
      </w:r>
      <w:r>
        <w:rPr>
          <w:rFonts w:hint="eastAsia" w:ascii="宋体" w:hAnsi="宋体" w:cs="宋体"/>
          <w:color w:val="auto"/>
          <w:szCs w:val="21"/>
          <w:lang w:val="en-US" w:eastAsia="zh-CN"/>
        </w:rPr>
        <w:t>小组</w:t>
      </w:r>
      <w:r>
        <w:rPr>
          <w:rFonts w:hint="eastAsia" w:ascii="宋体" w:hAnsi="宋体" w:cs="宋体"/>
          <w:color w:val="auto"/>
          <w:szCs w:val="21"/>
        </w:rPr>
        <w:t>认为拟推荐的中标候选人的报价明显低于其他通过符合性审查投标人的报价，存在异常低价，有可能影响项目质量或者不能诚信履约的，应当要求投标人在评标现场合理的时间内提供书面说明，必要时提交相关证明材料；投标人不能证明其报价合理性的，或评标</w:t>
      </w:r>
      <w:r>
        <w:rPr>
          <w:rFonts w:hint="eastAsia" w:ascii="宋体" w:hAnsi="宋体" w:cs="宋体"/>
          <w:color w:val="auto"/>
          <w:szCs w:val="21"/>
          <w:lang w:val="en-US" w:eastAsia="zh-CN"/>
        </w:rPr>
        <w:t>小组</w:t>
      </w:r>
      <w:r>
        <w:rPr>
          <w:rFonts w:hint="eastAsia" w:ascii="宋体" w:hAnsi="宋体" w:cs="宋体"/>
          <w:color w:val="auto"/>
          <w:szCs w:val="21"/>
        </w:rPr>
        <w:t>认定其存在履约及质量安全风险的，评标评审</w:t>
      </w:r>
      <w:r>
        <w:rPr>
          <w:rFonts w:hint="eastAsia" w:ascii="宋体" w:hAnsi="宋体" w:cs="宋体"/>
          <w:color w:val="auto"/>
          <w:szCs w:val="21"/>
          <w:lang w:val="en-US" w:eastAsia="zh-CN"/>
        </w:rPr>
        <w:t>小组</w:t>
      </w:r>
      <w:r>
        <w:rPr>
          <w:rFonts w:hint="eastAsia" w:ascii="宋体" w:hAnsi="宋体" w:cs="宋体"/>
          <w:color w:val="auto"/>
          <w:szCs w:val="21"/>
        </w:rPr>
        <w:t>应当将其作为无效投标处理。</w:t>
      </w:r>
    </w:p>
    <w:p>
      <w:pPr>
        <w:pStyle w:val="7"/>
        <w:adjustRightInd w:val="0"/>
        <w:snapToGrid w:val="0"/>
        <w:spacing w:before="0" w:after="0" w:line="560" w:lineRule="exact"/>
        <w:ind w:firstLine="422" w:firstLineChars="200"/>
        <w:rPr>
          <w:rFonts w:hint="eastAsia" w:ascii="黑体" w:hAnsi="黑体" w:cs="黑体"/>
          <w:color w:val="auto"/>
          <w:sz w:val="21"/>
          <w:szCs w:val="21"/>
        </w:rPr>
      </w:pPr>
      <w:r>
        <w:rPr>
          <w:rFonts w:hint="eastAsia" w:ascii="黑体" w:hAnsi="黑体" w:cs="黑体"/>
          <w:color w:val="auto"/>
          <w:sz w:val="21"/>
          <w:szCs w:val="21"/>
        </w:rPr>
        <w:t>3.评标程序</w:t>
      </w:r>
      <w:bookmarkEnd w:id="80"/>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评标先做准备工作，再进行资格、技术标评审，然后进行商务标评审。</w:t>
      </w:r>
    </w:p>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81" w:name="_Toc95223432"/>
      <w:r>
        <w:rPr>
          <w:rFonts w:hint="eastAsia" w:ascii="黑体" w:hAnsi="黑体" w:cs="黑体"/>
          <w:color w:val="auto"/>
          <w:sz w:val="21"/>
          <w:szCs w:val="21"/>
        </w:rPr>
        <w:t>3.1评标准备工作</w:t>
      </w:r>
      <w:bookmarkEnd w:id="81"/>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评标</w:t>
      </w:r>
      <w:r>
        <w:rPr>
          <w:rFonts w:hint="eastAsia" w:ascii="宋体" w:hAnsi="宋体" w:cs="宋体"/>
          <w:color w:val="auto"/>
          <w:szCs w:val="21"/>
          <w:lang w:val="en-US" w:eastAsia="zh-CN"/>
        </w:rPr>
        <w:t>小组</w:t>
      </w:r>
      <w:r>
        <w:rPr>
          <w:rFonts w:hint="eastAsia" w:ascii="宋体" w:hAnsi="宋体" w:cs="宋体"/>
          <w:color w:val="auto"/>
          <w:szCs w:val="21"/>
        </w:rPr>
        <w:t>熟悉评标工作情况：</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（1）阅读由招标人编制的招标项目情况材料。</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（2）阅读、研究招标文件和相关评标资料，获取评标所需要的重要信息和数据，至少应了解和熟悉以下内容：招标项目的范围和性质，招标文件规定的主要技术要求、标准和商务条款。</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（3）熟悉招标文件规定的评标标准和评标方法及在评标过程中需要考虑的相关因素。</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（4）核对评标工作用表。</w:t>
      </w:r>
    </w:p>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82" w:name="_Toc95223433"/>
      <w:r>
        <w:rPr>
          <w:rFonts w:hint="eastAsia" w:ascii="黑体" w:hAnsi="黑体" w:cs="黑体"/>
          <w:color w:val="auto"/>
          <w:sz w:val="21"/>
          <w:szCs w:val="21"/>
        </w:rPr>
        <w:t>3.2技术标评审</w:t>
      </w:r>
      <w:bookmarkEnd w:id="82"/>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详见技术标评审表。</w:t>
      </w:r>
    </w:p>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83" w:name="_Toc95223434"/>
      <w:r>
        <w:rPr>
          <w:rFonts w:hint="eastAsia" w:ascii="黑体" w:hAnsi="黑体" w:cs="黑体"/>
          <w:color w:val="auto"/>
          <w:sz w:val="21"/>
          <w:szCs w:val="21"/>
        </w:rPr>
        <w:t>3.3商务标评审</w:t>
      </w:r>
      <w:bookmarkEnd w:id="83"/>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详见商务标评审表。</w:t>
      </w:r>
    </w:p>
    <w:p>
      <w:pPr>
        <w:pStyle w:val="7"/>
        <w:adjustRightInd w:val="0"/>
        <w:snapToGrid w:val="0"/>
        <w:spacing w:before="0" w:after="0" w:line="560" w:lineRule="exact"/>
        <w:ind w:firstLine="422" w:firstLineChars="200"/>
        <w:rPr>
          <w:rFonts w:hint="eastAsia" w:ascii="黑体" w:hAnsi="黑体" w:cs="黑体"/>
          <w:color w:val="auto"/>
          <w:sz w:val="21"/>
          <w:szCs w:val="21"/>
        </w:rPr>
      </w:pPr>
      <w:r>
        <w:rPr>
          <w:rFonts w:hint="eastAsia" w:ascii="黑体" w:hAnsi="黑体" w:cs="黑体"/>
          <w:color w:val="auto"/>
          <w:sz w:val="21"/>
          <w:szCs w:val="21"/>
        </w:rPr>
        <w:t>3.4推荐中标候选人</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资信评审商务标评审后，推荐中标候选人，并标明排序。</w:t>
      </w:r>
    </w:p>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84" w:name="_Toc95223435"/>
      <w:r>
        <w:rPr>
          <w:rFonts w:hint="eastAsia" w:ascii="黑体" w:hAnsi="黑体" w:cs="黑体"/>
          <w:color w:val="auto"/>
          <w:sz w:val="21"/>
          <w:szCs w:val="21"/>
        </w:rPr>
        <w:t>4.评审内容</w:t>
      </w:r>
      <w:bookmarkEnd w:id="84"/>
    </w:p>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85" w:name="_Toc95223436"/>
      <w:r>
        <w:rPr>
          <w:rFonts w:hint="eastAsia" w:ascii="黑体" w:hAnsi="黑体" w:cs="黑体"/>
          <w:color w:val="auto"/>
          <w:sz w:val="21"/>
          <w:szCs w:val="21"/>
        </w:rPr>
        <w:t>4.1技术标评审</w:t>
      </w:r>
      <w:bookmarkEnd w:id="85"/>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对投标人的技术标进行符合性评审，评审结论采用合格制。对否定的技术标，评标</w:t>
      </w:r>
      <w:r>
        <w:rPr>
          <w:rFonts w:hint="eastAsia" w:ascii="宋体" w:hAnsi="宋体" w:cs="宋体"/>
          <w:color w:val="auto"/>
          <w:szCs w:val="21"/>
          <w:lang w:val="en-US" w:eastAsia="zh-CN"/>
        </w:rPr>
        <w:t>小组</w:t>
      </w:r>
      <w:r>
        <w:rPr>
          <w:rFonts w:hint="eastAsia" w:ascii="宋体" w:hAnsi="宋体" w:cs="宋体"/>
          <w:color w:val="auto"/>
          <w:szCs w:val="21"/>
        </w:rPr>
        <w:t>要提出充足的否定理由，并填写在技术标评标记录上。</w:t>
      </w:r>
    </w:p>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86" w:name="_Toc95223437"/>
      <w:r>
        <w:rPr>
          <w:rFonts w:hint="eastAsia" w:ascii="黑体" w:hAnsi="黑体" w:cs="黑体"/>
          <w:color w:val="auto"/>
          <w:sz w:val="21"/>
          <w:szCs w:val="21"/>
        </w:rPr>
        <w:t>4.2商务标评审</w:t>
      </w:r>
      <w:bookmarkEnd w:id="86"/>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只有通过技术标评审的投标才能够进入本阶段评审。</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评标</w:t>
      </w:r>
      <w:r>
        <w:rPr>
          <w:rFonts w:hint="eastAsia" w:ascii="宋体" w:hAnsi="宋体" w:cs="宋体"/>
          <w:color w:val="auto"/>
          <w:szCs w:val="21"/>
          <w:lang w:val="en-US" w:eastAsia="zh-CN"/>
        </w:rPr>
        <w:t>小组</w:t>
      </w:r>
      <w:r>
        <w:rPr>
          <w:rFonts w:hint="eastAsia" w:ascii="宋体" w:hAnsi="宋体" w:cs="宋体"/>
          <w:color w:val="auto"/>
          <w:szCs w:val="21"/>
        </w:rPr>
        <w:t>依据上述标准对投标文件进行初步评审。有一项不符合评审标准的，作无效投标处理。</w:t>
      </w:r>
    </w:p>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87" w:name="_Toc95223438"/>
      <w:r>
        <w:rPr>
          <w:rFonts w:hint="eastAsia" w:ascii="黑体" w:hAnsi="黑体" w:cs="黑体"/>
          <w:color w:val="auto"/>
          <w:sz w:val="21"/>
          <w:szCs w:val="21"/>
        </w:rPr>
        <w:t>5.无效投标条款</w:t>
      </w:r>
      <w:bookmarkEnd w:id="87"/>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5.1投标人存在下列情形</w:t>
      </w:r>
      <w:r>
        <w:rPr>
          <w:rFonts w:hint="eastAsia" w:ascii="宋体" w:hAnsi="宋体" w:cs="宋体"/>
          <w:color w:val="auto"/>
          <w:szCs w:val="21"/>
          <w:lang w:val="en-US" w:eastAsia="zh-CN"/>
        </w:rPr>
        <w:t>的</w:t>
      </w:r>
      <w:r>
        <w:rPr>
          <w:rFonts w:hint="eastAsia" w:ascii="宋体" w:hAnsi="宋体" w:cs="宋体"/>
          <w:color w:val="auto"/>
          <w:szCs w:val="21"/>
        </w:rPr>
        <w:t>招标人将拒收投标文件：</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(1) 未在投标截止时间前递交有效投标文件的，投标将被拒绝；</w:t>
      </w:r>
    </w:p>
    <w:p>
      <w:pPr>
        <w:spacing w:line="340" w:lineRule="exact"/>
        <w:ind w:firstLine="420" w:firstLineChars="200"/>
        <w:rPr>
          <w:rFonts w:ascii="宋体" w:hAnsi="宋体" w:cs="宋体"/>
          <w:color w:val="auto"/>
          <w:szCs w:val="21"/>
        </w:rPr>
      </w:pPr>
      <w:r>
        <w:rPr>
          <w:rFonts w:hint="eastAsia" w:ascii="宋体" w:hAnsi="宋体" w:cs="宋体"/>
          <w:color w:val="auto"/>
          <w:szCs w:val="21"/>
        </w:rPr>
        <w:t>（2）未按招标文件要求密封标书的。</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5.2投标人有下列情形的，经评审后其投标作无效投标处理：</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（1）投标人有串通投标、视为串通投标、弄虚作假、行贿等违法行为。</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（2）投标文件没有对招标文件的实质性要求和条件作出响应。</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（3）实质性内容不全或关键字迹模糊、无法辨认的，经评委会一致认定的。</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（4）未按规定的格式填写，经评委会一致认定的。</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（5）同一投标人提交两个以上不同的投标文件或者投标报价，但招标文件规定提交备选投标的除外。</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（6）投标文件中存在招标人不能接受的其他实质性条件。</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（7）投标文件中填报的拟任项目负责人与资格审查通过的项目负责人前后不一致的。</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（8）投标人拒不按照要求对投标文件进行澄清、说明、补正的，或</w:t>
      </w:r>
      <w:r>
        <w:rPr>
          <w:rFonts w:hint="eastAsia" w:ascii="宋体" w:hAnsi="宋体" w:cs="宋体"/>
          <w:color w:val="auto"/>
          <w:szCs w:val="21"/>
          <w:lang w:eastAsia="zh-CN"/>
        </w:rPr>
        <w:t>评标小组</w:t>
      </w:r>
      <w:r>
        <w:rPr>
          <w:rFonts w:hint="eastAsia" w:ascii="宋体" w:hAnsi="宋体" w:cs="宋体"/>
          <w:color w:val="auto"/>
          <w:szCs w:val="21"/>
        </w:rPr>
        <w:t>根据招标文件的规定对招标文件的计算错误进行修正后，投标人不接受修正的投标报价的。</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（9）投标人单方面出现其他投标人材料。</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（10）法律、法规规定的其他情形。</w:t>
      </w:r>
    </w:p>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88" w:name="_Toc95223439"/>
      <w:r>
        <w:rPr>
          <w:rFonts w:hint="eastAsia" w:ascii="黑体" w:hAnsi="黑体" w:cs="黑体"/>
          <w:color w:val="auto"/>
          <w:sz w:val="21"/>
          <w:szCs w:val="21"/>
        </w:rPr>
        <w:t>6.投标文件的澄清和补正</w:t>
      </w:r>
      <w:bookmarkEnd w:id="88"/>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6.1在评标过程中，评标</w:t>
      </w:r>
      <w:r>
        <w:rPr>
          <w:rFonts w:hint="eastAsia" w:ascii="宋体" w:hAnsi="宋体" w:cs="宋体"/>
          <w:color w:val="auto"/>
          <w:szCs w:val="21"/>
          <w:lang w:val="en-US" w:eastAsia="zh-CN"/>
        </w:rPr>
        <w:t>小组</w:t>
      </w:r>
      <w:r>
        <w:rPr>
          <w:rFonts w:hint="eastAsia" w:ascii="宋体" w:hAnsi="宋体" w:cs="宋体"/>
          <w:color w:val="auto"/>
          <w:szCs w:val="21"/>
        </w:rPr>
        <w:t>可以书面形式要求投标人对所提交的投标文件中含义不明确、对同类问题表述不一致或者有明显文字和计算错误，其他评标办法请一并修改的内容进行书面澄清或说明，或者对细微偏差进行补正。评标</w:t>
      </w:r>
      <w:r>
        <w:rPr>
          <w:rFonts w:hint="eastAsia" w:ascii="宋体" w:hAnsi="宋体" w:cs="宋体"/>
          <w:color w:val="auto"/>
          <w:szCs w:val="21"/>
          <w:lang w:val="en-US" w:eastAsia="zh-CN"/>
        </w:rPr>
        <w:t>小组</w:t>
      </w:r>
      <w:r>
        <w:rPr>
          <w:rFonts w:hint="eastAsia" w:ascii="宋体" w:hAnsi="宋体" w:cs="宋体"/>
          <w:color w:val="auto"/>
          <w:szCs w:val="21"/>
        </w:rPr>
        <w:t>不接受投标人主动提出的澄清、说明或补正。</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6.2澄清、说明和补正不得改变投标文件的实质性内容（算术性错误修正的除外）。投标人的书面澄清、说明和补正属于投标文件的组成部分。</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6.3评标</w:t>
      </w:r>
      <w:r>
        <w:rPr>
          <w:rFonts w:hint="eastAsia" w:ascii="宋体" w:hAnsi="宋体" w:cs="宋体"/>
          <w:color w:val="auto"/>
          <w:szCs w:val="21"/>
          <w:lang w:val="en-US" w:eastAsia="zh-CN"/>
        </w:rPr>
        <w:t>小组</w:t>
      </w:r>
      <w:r>
        <w:rPr>
          <w:rFonts w:hint="eastAsia" w:ascii="宋体" w:hAnsi="宋体" w:cs="宋体"/>
          <w:color w:val="auto"/>
          <w:szCs w:val="21"/>
        </w:rPr>
        <w:t>对投标人提交的澄清、说明和补正有疑问的，可以要求投标人进一步澄清、说明或补正、直至满足</w:t>
      </w:r>
      <w:r>
        <w:rPr>
          <w:rFonts w:hint="eastAsia" w:ascii="宋体" w:hAnsi="宋体" w:cs="宋体"/>
          <w:color w:val="auto"/>
          <w:szCs w:val="21"/>
          <w:lang w:eastAsia="zh-CN"/>
        </w:rPr>
        <w:t>评标小组</w:t>
      </w:r>
      <w:r>
        <w:rPr>
          <w:rFonts w:hint="eastAsia" w:ascii="宋体" w:hAnsi="宋体" w:cs="宋体"/>
          <w:color w:val="auto"/>
          <w:szCs w:val="21"/>
        </w:rPr>
        <w:t>的要求。</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按照投标文件规定进行澄清、补正后的投标报价经投标人的法定代表人或其委托代理人确认后即为该投标人的最终投标报价。投标人一旦中标，此报价即为中标价。</w:t>
      </w:r>
    </w:p>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89" w:name="_Toc95223440"/>
      <w:r>
        <w:rPr>
          <w:rFonts w:hint="eastAsia" w:ascii="黑体" w:hAnsi="黑体" w:cs="黑体"/>
          <w:color w:val="auto"/>
          <w:sz w:val="21"/>
          <w:szCs w:val="21"/>
        </w:rPr>
        <w:t>7.评分标准</w:t>
      </w:r>
      <w:bookmarkEnd w:id="89"/>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7.1评分标准：见资信、技术及商务评分表。</w:t>
      </w:r>
    </w:p>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90" w:name="_Toc95223441"/>
      <w:r>
        <w:rPr>
          <w:rFonts w:hint="eastAsia" w:ascii="黑体" w:hAnsi="黑体" w:cs="黑体"/>
          <w:color w:val="auto"/>
          <w:sz w:val="21"/>
          <w:szCs w:val="21"/>
        </w:rPr>
        <w:t>8.评审结果</w:t>
      </w:r>
      <w:bookmarkEnd w:id="90"/>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8.1除“投标人须知”及其前附表授权直接确定中标人外，评标</w:t>
      </w:r>
      <w:r>
        <w:rPr>
          <w:rFonts w:hint="eastAsia" w:ascii="宋体" w:hAnsi="宋体" w:cs="宋体"/>
          <w:color w:val="auto"/>
          <w:szCs w:val="21"/>
          <w:lang w:val="en-US" w:eastAsia="zh-CN"/>
        </w:rPr>
        <w:t>小组</w:t>
      </w:r>
      <w:r>
        <w:rPr>
          <w:rFonts w:hint="eastAsia" w:ascii="宋体" w:hAnsi="宋体" w:cs="宋体"/>
          <w:color w:val="auto"/>
          <w:szCs w:val="21"/>
        </w:rPr>
        <w:t>按照总得分由高到低顺序推荐中标候选人。</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8.2评标</w:t>
      </w:r>
      <w:r>
        <w:rPr>
          <w:rFonts w:hint="eastAsia" w:ascii="宋体" w:hAnsi="宋体" w:cs="宋体"/>
          <w:color w:val="auto"/>
          <w:szCs w:val="21"/>
          <w:lang w:val="en-US" w:eastAsia="zh-CN"/>
        </w:rPr>
        <w:t>小组</w:t>
      </w:r>
      <w:r>
        <w:rPr>
          <w:rFonts w:hint="eastAsia" w:ascii="宋体" w:hAnsi="宋体" w:cs="宋体"/>
          <w:color w:val="auto"/>
          <w:szCs w:val="21"/>
        </w:rPr>
        <w:t>完成评标后，应当向招标人提交书面评标报告。评标报告应当如实记载以下内容：</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（1）基本情况和数据表。</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（2）评标</w:t>
      </w:r>
      <w:r>
        <w:rPr>
          <w:rFonts w:hint="eastAsia" w:ascii="宋体" w:hAnsi="宋体" w:cs="宋体"/>
          <w:color w:val="auto"/>
          <w:szCs w:val="21"/>
          <w:lang w:val="en-US" w:eastAsia="zh-CN"/>
        </w:rPr>
        <w:t>小组</w:t>
      </w:r>
      <w:r>
        <w:rPr>
          <w:rFonts w:hint="eastAsia" w:ascii="宋体" w:hAnsi="宋体" w:cs="宋体"/>
          <w:color w:val="auto"/>
          <w:szCs w:val="21"/>
        </w:rPr>
        <w:t>成员名单。</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（3）开标记录。</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（4）符合要求的投标人一览表。</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（5）否决投标情况说明。</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（6）评标标准、评标方法或者评标因素。</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（7）评标情况一览表。</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（8）经评审的投标人排序。</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（9）推荐的中标候选人名单与签订合同前要处理的事宜。</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（10）澄清、说明、补正事项纪要。</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8.3依法必须进行招标的项目，招标人应当确定排名第一的中标候选人为中标人。排名第一的中标候选人放弃中标、因不可抗力不能履行合同、不按照招标文件要求提交履约保证金，或者被查实存在影响中标结果的违法行为等情形，不符合中标条件的，投标保证金不予退还，招标人可以按照</w:t>
      </w:r>
      <w:r>
        <w:rPr>
          <w:rFonts w:hint="eastAsia" w:ascii="宋体" w:hAnsi="宋体" w:cs="宋体"/>
          <w:color w:val="auto"/>
          <w:szCs w:val="21"/>
          <w:lang w:eastAsia="zh-CN"/>
        </w:rPr>
        <w:t>评标小组</w:t>
      </w:r>
      <w:r>
        <w:rPr>
          <w:rFonts w:hint="eastAsia" w:ascii="宋体" w:hAnsi="宋体" w:cs="宋体"/>
          <w:color w:val="auto"/>
          <w:szCs w:val="21"/>
        </w:rPr>
        <w:t>提出的中标候选人名单排序依次确定其他中标候选人为中标人，也可以重新招标。</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依法必须进行招标的项目，除第一中标候选人或者中标人以外的其他投标人存在串通投标、弄虚作假、行贿情形且在评标过程中未被发现的，视为对中标结果没有造成实质性影响，招标人可以依法继续开展招标活动。</w:t>
      </w:r>
    </w:p>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91" w:name="_Toc95223442"/>
      <w:r>
        <w:rPr>
          <w:rFonts w:hint="eastAsia" w:ascii="黑体" w:hAnsi="黑体" w:cs="黑体"/>
          <w:color w:val="auto"/>
          <w:sz w:val="21"/>
          <w:szCs w:val="21"/>
        </w:rPr>
        <w:t>9.其他</w:t>
      </w:r>
      <w:bookmarkEnd w:id="91"/>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投标人提供的与投标文件有关的各类证书、证明、文件、资料等的真实性、合法性由投标人负全责。</w:t>
      </w:r>
    </w:p>
    <w:p>
      <w:pPr>
        <w:pStyle w:val="2"/>
        <w:ind w:left="0" w:leftChars="0" w:firstLine="0" w:firstLineChars="0"/>
        <w:rPr>
          <w:rFonts w:hint="eastAsia"/>
          <w:color w:val="auto"/>
        </w:rPr>
      </w:pPr>
    </w:p>
    <w:p>
      <w:pPr>
        <w:pStyle w:val="6"/>
        <w:pageBreakBefore w:val="0"/>
        <w:kinsoku/>
        <w:wordWrap/>
        <w:overflowPunct/>
        <w:topLinePunct w:val="0"/>
        <w:autoSpaceDE/>
        <w:autoSpaceDN/>
        <w:bidi w:val="0"/>
        <w:spacing w:before="0" w:after="0" w:line="560" w:lineRule="exact"/>
        <w:textAlignment w:val="auto"/>
        <w:rPr>
          <w:rFonts w:hint="eastAsia" w:ascii="宋体" w:hAnsi="宋体" w:eastAsia="宋体" w:cs="宋体"/>
          <w:color w:val="auto"/>
          <w:kern w:val="2"/>
          <w:sz w:val="28"/>
          <w:szCs w:val="28"/>
        </w:rPr>
      </w:pPr>
      <w:bookmarkStart w:id="92" w:name="_Toc58430328"/>
      <w:bookmarkStart w:id="93" w:name="_Toc27776"/>
      <w:r>
        <w:rPr>
          <w:rFonts w:hint="eastAsia" w:ascii="宋体" w:hAnsi="宋体" w:eastAsia="宋体" w:cs="宋体"/>
          <w:color w:val="auto"/>
          <w:kern w:val="2"/>
          <w:sz w:val="28"/>
          <w:szCs w:val="28"/>
          <w:lang w:val="en-US" w:eastAsia="zh-CN"/>
        </w:rPr>
        <w:t>第四章</w:t>
      </w:r>
      <w:r>
        <w:rPr>
          <w:rFonts w:hint="eastAsia" w:ascii="宋体" w:hAnsi="宋体" w:eastAsia="宋体" w:cs="宋体"/>
          <w:color w:val="auto"/>
          <w:kern w:val="2"/>
          <w:sz w:val="28"/>
          <w:szCs w:val="28"/>
        </w:rPr>
        <w:t xml:space="preserve">  采购需求及服务要求</w:t>
      </w:r>
      <w:bookmarkEnd w:id="55"/>
      <w:bookmarkEnd w:id="92"/>
      <w:bookmarkEnd w:id="93"/>
    </w:p>
    <w:p>
      <w:pPr>
        <w:snapToGrid w:val="0"/>
        <w:spacing w:line="640" w:lineRule="exact"/>
        <w:jc w:val="center"/>
        <w:rPr>
          <w:rFonts w:hint="eastAsia" w:ascii="宋体"/>
          <w:b/>
          <w:color w:val="auto"/>
          <w:sz w:val="32"/>
          <w:szCs w:val="32"/>
          <w:highlight w:val="none"/>
        </w:rPr>
      </w:pPr>
      <w:r>
        <w:rPr>
          <w:rFonts w:hint="eastAsia" w:ascii="宋体" w:hAnsi="宋体" w:cs="宋体"/>
          <w:color w:val="auto"/>
          <w:highlight w:val="none"/>
        </w:rPr>
        <w:t>按第五章《跟踪审计委托协议》要求及相关规定</w:t>
      </w:r>
    </w:p>
    <w:p>
      <w:pPr>
        <w:pStyle w:val="6"/>
        <w:pageBreakBefore w:val="0"/>
        <w:kinsoku/>
        <w:wordWrap/>
        <w:overflowPunct/>
        <w:topLinePunct w:val="0"/>
        <w:autoSpaceDE/>
        <w:autoSpaceDN/>
        <w:bidi w:val="0"/>
        <w:spacing w:before="0" w:after="0" w:line="560" w:lineRule="exact"/>
        <w:textAlignment w:val="auto"/>
        <w:rPr>
          <w:rFonts w:ascii="宋体" w:hAnsi="宋体" w:eastAsia="宋体" w:cs="宋体"/>
          <w:color w:val="auto"/>
          <w:kern w:val="2"/>
          <w:sz w:val="28"/>
          <w:szCs w:val="28"/>
        </w:rPr>
      </w:pPr>
      <w:bookmarkStart w:id="94" w:name="_Toc25602"/>
      <w:r>
        <w:rPr>
          <w:rFonts w:hint="eastAsia" w:ascii="宋体" w:hAnsi="宋体" w:eastAsia="宋体" w:cs="宋体"/>
          <w:color w:val="auto"/>
          <w:kern w:val="2"/>
          <w:sz w:val="28"/>
          <w:szCs w:val="28"/>
        </w:rPr>
        <w:t>第</w:t>
      </w:r>
      <w:r>
        <w:rPr>
          <w:rFonts w:hint="eastAsia" w:ascii="宋体" w:hAnsi="宋体" w:eastAsia="宋体" w:cs="宋体"/>
          <w:color w:val="auto"/>
          <w:kern w:val="2"/>
          <w:sz w:val="28"/>
          <w:szCs w:val="28"/>
          <w:lang w:val="en-US" w:eastAsia="zh-CN"/>
        </w:rPr>
        <w:t>五</w:t>
      </w:r>
      <w:r>
        <w:rPr>
          <w:rFonts w:hint="eastAsia" w:ascii="宋体" w:hAnsi="宋体" w:eastAsia="宋体" w:cs="宋体"/>
          <w:color w:val="auto"/>
          <w:kern w:val="2"/>
          <w:sz w:val="28"/>
          <w:szCs w:val="28"/>
        </w:rPr>
        <w:t>章  合同条款</w:t>
      </w:r>
      <w:bookmarkEnd w:id="48"/>
      <w:bookmarkEnd w:id="49"/>
      <w:bookmarkEnd w:id="50"/>
      <w:bookmarkEnd w:id="94"/>
    </w:p>
    <w:p>
      <w:pPr>
        <w:pageBreakBefore w:val="0"/>
        <w:kinsoku/>
        <w:wordWrap/>
        <w:overflowPunct/>
        <w:topLinePunct w:val="0"/>
        <w:autoSpaceDE/>
        <w:autoSpaceDN/>
        <w:bidi w:val="0"/>
        <w:adjustRightInd w:val="0"/>
        <w:snapToGrid w:val="0"/>
        <w:spacing w:line="560" w:lineRule="exact"/>
        <w:jc w:val="left"/>
        <w:textAlignment w:val="auto"/>
        <w:rPr>
          <w:rFonts w:ascii="宋体" w:hAnsi="宋体" w:cs="宋体"/>
          <w:color w:val="auto"/>
          <w:kern w:val="0"/>
          <w:u w:val="single"/>
        </w:rPr>
      </w:pPr>
      <w:r>
        <w:rPr>
          <w:rFonts w:hint="eastAsia" w:ascii="宋体" w:hAnsi="宋体" w:cs="宋体"/>
          <w:color w:val="auto"/>
          <w:kern w:val="0"/>
        </w:rPr>
        <w:t>委托方（甲方）：</w:t>
      </w:r>
      <w:r>
        <w:rPr>
          <w:rFonts w:hint="eastAsia" w:ascii="宋体" w:hAnsi="宋体" w:cs="宋体"/>
          <w:color w:val="auto"/>
          <w:kern w:val="0"/>
          <w:u w:val="single"/>
        </w:rPr>
        <w:t xml:space="preserve">                 </w:t>
      </w:r>
    </w:p>
    <w:p>
      <w:pPr>
        <w:pageBreakBefore w:val="0"/>
        <w:kinsoku/>
        <w:wordWrap/>
        <w:overflowPunct/>
        <w:topLinePunct w:val="0"/>
        <w:autoSpaceDE/>
        <w:autoSpaceDN/>
        <w:bidi w:val="0"/>
        <w:adjustRightInd w:val="0"/>
        <w:snapToGrid w:val="0"/>
        <w:spacing w:line="560" w:lineRule="exact"/>
        <w:jc w:val="left"/>
        <w:textAlignment w:val="auto"/>
        <w:rPr>
          <w:rFonts w:ascii="宋体" w:hAnsi="宋体" w:cs="宋体"/>
          <w:color w:val="auto"/>
          <w:kern w:val="0"/>
          <w:u w:val="single"/>
        </w:rPr>
      </w:pPr>
      <w:r>
        <w:rPr>
          <w:rFonts w:hint="eastAsia" w:ascii="宋体" w:hAnsi="宋体" w:cs="宋体"/>
          <w:color w:val="auto"/>
          <w:kern w:val="0"/>
        </w:rPr>
        <w:t>受托方（乙方）：</w:t>
      </w:r>
      <w:r>
        <w:rPr>
          <w:rFonts w:hint="eastAsia" w:ascii="宋体" w:hAnsi="宋体" w:cs="宋体"/>
          <w:color w:val="auto"/>
          <w:kern w:val="0"/>
          <w:u w:val="single"/>
        </w:rPr>
        <w:t xml:space="preserve">                         </w:t>
      </w:r>
    </w:p>
    <w:p>
      <w:pPr>
        <w:pageBreakBefore w:val="0"/>
        <w:widowControl/>
        <w:kinsoku/>
        <w:wordWrap/>
        <w:overflowPunct/>
        <w:topLinePunct w:val="0"/>
        <w:autoSpaceDE/>
        <w:autoSpaceDN/>
        <w:bidi w:val="0"/>
        <w:spacing w:line="560" w:lineRule="exact"/>
        <w:ind w:firstLine="420" w:firstLineChars="200"/>
        <w:jc w:val="left"/>
        <w:textAlignment w:val="auto"/>
        <w:rPr>
          <w:rFonts w:ascii="宋体" w:hAnsi="宋体" w:cs="宋体"/>
          <w:color w:val="auto"/>
          <w:kern w:val="0"/>
        </w:rPr>
      </w:pPr>
    </w:p>
    <w:p>
      <w:pPr>
        <w:pageBreakBefore w:val="0"/>
        <w:widowControl/>
        <w:kinsoku/>
        <w:wordWrap/>
        <w:overflowPunct/>
        <w:topLinePunct w:val="0"/>
        <w:autoSpaceDE/>
        <w:autoSpaceDN/>
        <w:bidi w:val="0"/>
        <w:spacing w:line="560" w:lineRule="exact"/>
        <w:ind w:firstLine="420" w:firstLineChars="200"/>
        <w:jc w:val="left"/>
        <w:textAlignment w:val="auto"/>
        <w:rPr>
          <w:rFonts w:ascii="宋体" w:hAnsi="宋体" w:cs="宋体"/>
          <w:color w:val="auto"/>
          <w:kern w:val="0"/>
        </w:rPr>
      </w:pPr>
      <w:r>
        <w:rPr>
          <w:rFonts w:hint="eastAsia" w:ascii="宋体" w:hAnsi="宋体" w:cs="宋体"/>
          <w:color w:val="auto"/>
          <w:kern w:val="0"/>
        </w:rPr>
        <w:t>为保证</w:t>
      </w:r>
      <w:r>
        <w:rPr>
          <w:rFonts w:hint="eastAsia" w:ascii="宋体" w:hAnsi="宋体" w:cs="宋体"/>
          <w:color w:val="auto"/>
          <w:kern w:val="0"/>
          <w:u w:val="single"/>
        </w:rPr>
        <w:t xml:space="preserve">                      （项目名称）   </w:t>
      </w:r>
      <w:r>
        <w:rPr>
          <w:rFonts w:hint="eastAsia" w:ascii="宋体" w:hAnsi="宋体" w:cs="宋体"/>
          <w:color w:val="auto"/>
          <w:kern w:val="0"/>
        </w:rPr>
        <w:t>跟踪审计工作质量和效率，依据《中华人民共和国审计法》、《中华人民共和国民法典》等有关法律法规，甲、乙双方经协商一致，自愿签订本协议。</w:t>
      </w:r>
    </w:p>
    <w:p>
      <w:pPr>
        <w:pageBreakBefore w:val="0"/>
        <w:kinsoku/>
        <w:wordWrap/>
        <w:overflowPunct/>
        <w:topLinePunct w:val="0"/>
        <w:autoSpaceDE/>
        <w:autoSpaceDN/>
        <w:bidi w:val="0"/>
        <w:snapToGrid w:val="0"/>
        <w:spacing w:before="95" w:beforeLines="30" w:after="95" w:afterLines="30" w:line="560" w:lineRule="exact"/>
        <w:ind w:firstLine="472" w:firstLineChars="196"/>
        <w:jc w:val="left"/>
        <w:textAlignment w:val="auto"/>
        <w:rPr>
          <w:rFonts w:ascii="宋体" w:hAnsi="宋体" w:cs="宋体"/>
          <w:b/>
          <w:bCs/>
          <w:color w:val="auto"/>
          <w:sz w:val="24"/>
          <w:szCs w:val="24"/>
        </w:rPr>
      </w:pPr>
      <w:r>
        <w:rPr>
          <w:rFonts w:hint="eastAsia" w:ascii="宋体" w:hAnsi="宋体" w:cs="宋体"/>
          <w:b/>
          <w:bCs/>
          <w:color w:val="auto"/>
          <w:sz w:val="24"/>
          <w:szCs w:val="24"/>
        </w:rPr>
        <w:t>一、跟踪审计项目</w:t>
      </w:r>
    </w:p>
    <w:p>
      <w:pPr>
        <w:pageBreakBefore w:val="0"/>
        <w:kinsoku/>
        <w:wordWrap/>
        <w:overflowPunct/>
        <w:topLinePunct w:val="0"/>
        <w:autoSpaceDE/>
        <w:autoSpaceDN/>
        <w:bidi w:val="0"/>
        <w:snapToGrid w:val="0"/>
        <w:spacing w:line="560" w:lineRule="exact"/>
        <w:ind w:firstLine="570"/>
        <w:jc w:val="left"/>
        <w:textAlignment w:val="auto"/>
        <w:rPr>
          <w:rFonts w:ascii="宋体" w:hAnsi="宋体" w:cs="宋体"/>
          <w:color w:val="auto"/>
          <w:kern w:val="0"/>
        </w:rPr>
      </w:pPr>
      <w:r>
        <w:rPr>
          <w:rFonts w:hint="eastAsia" w:ascii="宋体" w:hAnsi="宋体" w:cs="宋体"/>
          <w:color w:val="auto"/>
          <w:kern w:val="0"/>
        </w:rPr>
        <w:t xml:space="preserve">1.项目名称： </w:t>
      </w:r>
      <w:r>
        <w:rPr>
          <w:rFonts w:hint="eastAsia" w:ascii="宋体" w:hAnsi="宋体" w:cs="宋体"/>
          <w:color w:val="auto"/>
          <w:kern w:val="0"/>
          <w:u w:val="single"/>
        </w:rPr>
        <w:t xml:space="preserve">                                </w:t>
      </w:r>
    </w:p>
    <w:p>
      <w:pPr>
        <w:pageBreakBefore w:val="0"/>
        <w:kinsoku/>
        <w:wordWrap/>
        <w:overflowPunct/>
        <w:topLinePunct w:val="0"/>
        <w:autoSpaceDE/>
        <w:autoSpaceDN/>
        <w:bidi w:val="0"/>
        <w:snapToGrid w:val="0"/>
        <w:spacing w:line="560" w:lineRule="exact"/>
        <w:ind w:firstLine="570"/>
        <w:jc w:val="left"/>
        <w:textAlignment w:val="auto"/>
        <w:rPr>
          <w:rFonts w:ascii="宋体" w:hAnsi="宋体" w:cs="宋体"/>
          <w:color w:val="auto"/>
          <w:kern w:val="0"/>
        </w:rPr>
      </w:pPr>
      <w:r>
        <w:rPr>
          <w:rFonts w:hint="eastAsia" w:ascii="宋体" w:hAnsi="宋体" w:cs="宋体"/>
          <w:color w:val="auto"/>
          <w:kern w:val="0"/>
        </w:rPr>
        <w:t xml:space="preserve">2.项目投资额： </w:t>
      </w:r>
      <w:r>
        <w:rPr>
          <w:rFonts w:hint="eastAsia" w:ascii="宋体" w:hAnsi="宋体" w:cs="宋体"/>
          <w:color w:val="auto"/>
          <w:kern w:val="0"/>
          <w:u w:val="single"/>
        </w:rPr>
        <w:t xml:space="preserve">                         </w:t>
      </w:r>
    </w:p>
    <w:p>
      <w:pPr>
        <w:pageBreakBefore w:val="0"/>
        <w:kinsoku/>
        <w:wordWrap/>
        <w:overflowPunct/>
        <w:topLinePunct w:val="0"/>
        <w:autoSpaceDE/>
        <w:autoSpaceDN/>
        <w:bidi w:val="0"/>
        <w:snapToGrid w:val="0"/>
        <w:spacing w:before="95" w:beforeLines="30" w:after="95" w:afterLines="30" w:line="560" w:lineRule="exact"/>
        <w:ind w:firstLine="472" w:firstLineChars="196"/>
        <w:jc w:val="left"/>
        <w:textAlignment w:val="auto"/>
        <w:rPr>
          <w:rFonts w:ascii="宋体" w:hAnsi="宋体" w:cs="宋体"/>
          <w:b/>
          <w:bCs/>
          <w:color w:val="auto"/>
          <w:sz w:val="24"/>
          <w:szCs w:val="24"/>
        </w:rPr>
      </w:pPr>
      <w:r>
        <w:rPr>
          <w:rFonts w:hint="eastAsia" w:ascii="宋体" w:hAnsi="宋体" w:cs="宋体"/>
          <w:b/>
          <w:bCs/>
          <w:color w:val="auto"/>
          <w:sz w:val="24"/>
          <w:szCs w:val="24"/>
        </w:rPr>
        <w:t>二、项目跟踪审计内容</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 xml:space="preserve">1.成立项目跟踪审计组，编制跟踪审计实施方案，确定投资控制目标、重点环节及应对措施； </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2.审核项目前期资料（图纸、工程量清单及控制价、招标响应文件、施工合同等），向甲方提交审核结果；</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3.对承包方上报的请款期已完成合格工程量的计量、计价进行审核，并提供按工程形象进度付款的意见、建议。</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4.及时核定分阶段完工的项目分部、分项工程价款结算，项目竣工后，及时提交完整的竣工结算审核报告；</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5.协助甲方及时审核设计变更、经济签证等发生的费用，超过一定限额的，提请甲方履行报批程序；</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6.项目承、发包方发生工程价款结算争议时，为甲方提供咨询意见；</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 xml:space="preserve">7.参与项目建设管理的有关会议，对项目投资控制的有关事项发表独立审计意见； </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8.其他与项目投资控制相关的工作。</w:t>
      </w:r>
    </w:p>
    <w:p>
      <w:pPr>
        <w:pageBreakBefore w:val="0"/>
        <w:kinsoku/>
        <w:wordWrap/>
        <w:overflowPunct/>
        <w:topLinePunct w:val="0"/>
        <w:autoSpaceDE/>
        <w:autoSpaceDN/>
        <w:bidi w:val="0"/>
        <w:snapToGrid w:val="0"/>
        <w:spacing w:before="95" w:beforeLines="30" w:after="95" w:afterLines="30" w:line="560" w:lineRule="exact"/>
        <w:ind w:firstLine="472" w:firstLineChars="196"/>
        <w:jc w:val="left"/>
        <w:textAlignment w:val="auto"/>
        <w:rPr>
          <w:rFonts w:ascii="宋体" w:hAnsi="宋体" w:cs="宋体"/>
          <w:b/>
          <w:bCs/>
          <w:color w:val="auto"/>
          <w:sz w:val="24"/>
          <w:szCs w:val="24"/>
        </w:rPr>
      </w:pPr>
      <w:r>
        <w:rPr>
          <w:rFonts w:hint="eastAsia" w:ascii="宋体" w:hAnsi="宋体" w:cs="宋体"/>
          <w:b/>
          <w:bCs/>
          <w:color w:val="auto"/>
          <w:sz w:val="24"/>
          <w:szCs w:val="24"/>
        </w:rPr>
        <w:t>三、项目跟踪审计制度及相关要求</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1.滁州市政府投资项目审计“八不准制度”；</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2.滁州市政府投资项目竣工结算审计结果备案制度；</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3.滁州市建设项目施工阶段全过程造价控制管理暂行办法；</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4.实行定期、分段报告制度。乙方应及时提交项目前期资料审核结果、竣工结算审核报告；</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5.加强对项目变更事项的合理性、经济性审核。对涉及工程造价的重大事项（如工程造价10万元以上的变更事项和设备、材料询价采购等）须及时书面报告甲方；</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6.协助甲方完成项目投资控制的各项工作，接受甲方的项目现场管理。</w:t>
      </w:r>
    </w:p>
    <w:p>
      <w:pPr>
        <w:pageBreakBefore w:val="0"/>
        <w:kinsoku/>
        <w:wordWrap/>
        <w:overflowPunct/>
        <w:topLinePunct w:val="0"/>
        <w:autoSpaceDE/>
        <w:autoSpaceDN/>
        <w:bidi w:val="0"/>
        <w:snapToGrid w:val="0"/>
        <w:spacing w:before="95" w:beforeLines="30" w:after="95" w:afterLines="30" w:line="560" w:lineRule="exact"/>
        <w:ind w:firstLine="472" w:firstLineChars="196"/>
        <w:jc w:val="left"/>
        <w:textAlignment w:val="auto"/>
        <w:rPr>
          <w:rFonts w:ascii="宋体" w:hAnsi="宋体" w:cs="宋体"/>
          <w:b/>
          <w:bCs/>
          <w:color w:val="auto"/>
          <w:sz w:val="24"/>
          <w:szCs w:val="24"/>
        </w:rPr>
      </w:pPr>
      <w:r>
        <w:rPr>
          <w:rFonts w:hint="eastAsia" w:ascii="宋体" w:hAnsi="宋体" w:cs="宋体"/>
          <w:b/>
          <w:bCs/>
          <w:color w:val="auto"/>
          <w:sz w:val="24"/>
          <w:szCs w:val="24"/>
        </w:rPr>
        <w:t>四、项目跟踪审计组及人员配备要求</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1.乙方须成立项目跟踪审计组，配备相应数量具有相关专业执业资质的审计人员（满足文件要求）。本项目审计组负责人为</w:t>
      </w:r>
      <w:r>
        <w:rPr>
          <w:rFonts w:hint="eastAsia" w:ascii="宋体" w:hAnsi="宋体" w:cs="宋体"/>
          <w:color w:val="auto"/>
          <w:u w:val="single"/>
        </w:rPr>
        <w:t>姓名、一级注册造价工程证书号、联系电话</w:t>
      </w:r>
      <w:r>
        <w:rPr>
          <w:rFonts w:hint="eastAsia" w:ascii="宋体" w:hAnsi="宋体" w:cs="宋体"/>
          <w:color w:val="auto"/>
        </w:rPr>
        <w:t>，成员为</w:t>
      </w:r>
      <w:r>
        <w:rPr>
          <w:rFonts w:hint="eastAsia" w:ascii="宋体" w:hAnsi="宋体" w:cs="宋体"/>
          <w:color w:val="auto"/>
          <w:u w:val="single"/>
        </w:rPr>
        <w:t>姓名、一级注册造价</w:t>
      </w:r>
      <w:r>
        <w:rPr>
          <w:rFonts w:hint="eastAsia" w:ascii="宋体" w:hAnsi="宋体" w:cs="宋体"/>
          <w:color w:val="auto"/>
          <w:highlight w:val="none"/>
          <w:u w:val="single"/>
        </w:rPr>
        <w:t>工程师</w:t>
      </w:r>
      <w:r>
        <w:rPr>
          <w:rFonts w:hint="eastAsia" w:ascii="宋体" w:hAnsi="宋体" w:cs="宋体"/>
          <w:color w:val="auto"/>
          <w:highlight w:val="none"/>
          <w:u w:val="single"/>
          <w:lang w:val="en-US" w:eastAsia="zh-CN"/>
        </w:rPr>
        <w:t>证书</w:t>
      </w:r>
      <w:r>
        <w:rPr>
          <w:rFonts w:hint="eastAsia" w:ascii="宋体" w:hAnsi="宋体" w:cs="宋体"/>
          <w:color w:val="auto"/>
          <w:u w:val="single"/>
        </w:rPr>
        <w:t>或二级注册造价工程师或造价员证书号、联系电话</w:t>
      </w:r>
      <w:r>
        <w:rPr>
          <w:rFonts w:hint="eastAsia" w:ascii="宋体" w:hAnsi="宋体" w:cs="宋体"/>
          <w:color w:val="auto"/>
        </w:rPr>
        <w:t>；</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2.项目审计人员须服从甲方的工作安排，未经甲方许可，乙方不得随意更换、调整审计组人员。</w:t>
      </w:r>
    </w:p>
    <w:p>
      <w:pPr>
        <w:pageBreakBefore w:val="0"/>
        <w:kinsoku/>
        <w:wordWrap/>
        <w:overflowPunct/>
        <w:topLinePunct w:val="0"/>
        <w:autoSpaceDE/>
        <w:autoSpaceDN/>
        <w:bidi w:val="0"/>
        <w:snapToGrid w:val="0"/>
        <w:spacing w:before="95" w:beforeLines="30" w:after="95" w:afterLines="30" w:line="560" w:lineRule="exact"/>
        <w:ind w:firstLine="472" w:firstLineChars="196"/>
        <w:jc w:val="left"/>
        <w:textAlignment w:val="auto"/>
        <w:rPr>
          <w:rFonts w:ascii="宋体" w:hAnsi="宋体" w:cs="宋体"/>
          <w:b/>
          <w:bCs/>
          <w:color w:val="auto"/>
          <w:sz w:val="24"/>
          <w:szCs w:val="24"/>
        </w:rPr>
      </w:pPr>
      <w:r>
        <w:rPr>
          <w:rFonts w:hint="eastAsia" w:ascii="宋体" w:hAnsi="宋体" w:cs="宋体"/>
          <w:b/>
          <w:bCs/>
          <w:color w:val="auto"/>
          <w:sz w:val="24"/>
          <w:szCs w:val="24"/>
        </w:rPr>
        <w:t>五、项目跟踪审计质量要求</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1.甲方对乙方出具的项目竣工结算审核报告进行复审或抽查，审查结果误差按以下办法处理：（1）审查结果误差率在2%以内（含），可按照委托协议约定收取审计服务费用；（2）审查结果误差在2%</w:t>
      </w:r>
      <w:r>
        <w:rPr>
          <w:rFonts w:hint="eastAsia" w:ascii="宋体" w:hAnsi="宋体" w:cs="宋体"/>
          <w:color w:val="auto"/>
          <w:lang w:eastAsia="zh-CN"/>
        </w:rPr>
        <w:t>—</w:t>
      </w:r>
      <w:r>
        <w:rPr>
          <w:rFonts w:hint="eastAsia" w:ascii="宋体" w:hAnsi="宋体" w:cs="宋体"/>
          <w:color w:val="auto"/>
        </w:rPr>
        <w:t>3%（含）之间，审计服务费用扣除15%；（3）审查结果误差在3%</w:t>
      </w:r>
      <w:r>
        <w:rPr>
          <w:rFonts w:hint="eastAsia" w:ascii="宋体" w:hAnsi="宋体" w:cs="宋体"/>
          <w:color w:val="auto"/>
          <w:lang w:eastAsia="zh-CN"/>
        </w:rPr>
        <w:t>—</w:t>
      </w:r>
      <w:r>
        <w:rPr>
          <w:rFonts w:hint="eastAsia" w:ascii="宋体" w:hAnsi="宋体" w:cs="宋体"/>
          <w:color w:val="auto"/>
        </w:rPr>
        <w:t>4%（含）之间，审计服务费用扣除30%；（4）审查结果误差超过4%, 全额扣除审计服务费用；</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2.若乙方出现无证人员执业、挂靠执业、执业人员不到岗等违反国家、省、市相关工程造价管理文件规定，被建设行政主管部门记两次不良行为记录或列入黑名单的，甲方将终止委托审计业务；</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3.若乙方出现因违背行业准则和规范的行为被司法、纪检、检察、公安、建设行政主管部门等查处的，甲方将终止委托审计业务。</w:t>
      </w:r>
    </w:p>
    <w:p>
      <w:pPr>
        <w:pageBreakBefore w:val="0"/>
        <w:kinsoku/>
        <w:wordWrap/>
        <w:overflowPunct/>
        <w:topLinePunct w:val="0"/>
        <w:autoSpaceDE/>
        <w:autoSpaceDN/>
        <w:bidi w:val="0"/>
        <w:snapToGrid w:val="0"/>
        <w:spacing w:before="95" w:beforeLines="30" w:after="95" w:afterLines="30" w:line="560" w:lineRule="exact"/>
        <w:ind w:firstLine="472" w:firstLineChars="196"/>
        <w:jc w:val="left"/>
        <w:textAlignment w:val="auto"/>
        <w:rPr>
          <w:rFonts w:ascii="宋体" w:hAnsi="宋体" w:cs="宋体"/>
          <w:b/>
          <w:bCs/>
          <w:color w:val="auto"/>
          <w:sz w:val="24"/>
          <w:szCs w:val="24"/>
        </w:rPr>
      </w:pPr>
      <w:r>
        <w:rPr>
          <w:rFonts w:hint="eastAsia" w:ascii="宋体" w:hAnsi="宋体" w:cs="宋体"/>
          <w:b/>
          <w:bCs/>
          <w:color w:val="auto"/>
          <w:sz w:val="24"/>
          <w:szCs w:val="24"/>
        </w:rPr>
        <w:t>六、项目跟踪审计服务费用标准及结算方式</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1.项目跟踪审计服务费用标准</w:t>
      </w:r>
    </w:p>
    <w:p>
      <w:pPr>
        <w:pageBreakBefore w:val="0"/>
        <w:kinsoku/>
        <w:wordWrap/>
        <w:overflowPunct/>
        <w:topLinePunct w:val="0"/>
        <w:autoSpaceDE/>
        <w:autoSpaceDN/>
        <w:bidi w:val="0"/>
        <w:snapToGrid w:val="0"/>
        <w:spacing w:line="560" w:lineRule="exact"/>
        <w:ind w:firstLine="555"/>
        <w:jc w:val="left"/>
        <w:textAlignment w:val="auto"/>
        <w:rPr>
          <w:rFonts w:ascii="宋体" w:hAnsi="宋体" w:cs="宋体"/>
          <w:color w:val="auto"/>
        </w:rPr>
      </w:pPr>
      <w:r>
        <w:rPr>
          <w:rFonts w:hint="eastAsia" w:ascii="宋体" w:hAnsi="宋体" w:cs="宋体"/>
          <w:color w:val="auto"/>
        </w:rPr>
        <w:t>本项目基本费为</w:t>
      </w:r>
      <w:r>
        <w:rPr>
          <w:rFonts w:hint="eastAsia" w:ascii="宋体" w:hAnsi="宋体" w:cs="宋体"/>
          <w:color w:val="auto"/>
          <w:u w:val="single"/>
        </w:rPr>
        <w:t xml:space="preserve">            </w:t>
      </w:r>
      <w:r>
        <w:rPr>
          <w:rFonts w:hint="eastAsia" w:ascii="宋体" w:hAnsi="宋体" w:cs="宋体"/>
          <w:color w:val="auto"/>
        </w:rPr>
        <w:t xml:space="preserve"> ，审核成果费率为：</w:t>
      </w:r>
      <w:r>
        <w:rPr>
          <w:rFonts w:hint="eastAsia" w:ascii="宋体" w:hAnsi="宋体" w:cs="宋体"/>
          <w:color w:val="auto"/>
          <w:u w:val="single"/>
        </w:rPr>
        <w:t xml:space="preserve"> 1.5  </w:t>
      </w:r>
      <w:r>
        <w:rPr>
          <w:rFonts w:hint="eastAsia" w:ascii="宋体" w:hAnsi="宋体" w:cs="宋体"/>
          <w:color w:val="auto"/>
        </w:rPr>
        <w:t>％</w:t>
      </w:r>
      <w:r>
        <w:rPr>
          <w:rFonts w:hint="eastAsia" w:ascii="宋体" w:hAnsi="宋体" w:cs="宋体"/>
          <w:color w:val="auto"/>
          <w:sz w:val="24"/>
          <w:szCs w:val="24"/>
        </w:rPr>
        <w:t>（审核成果费率固定不变，由施工单位支付）</w:t>
      </w:r>
    </w:p>
    <w:p>
      <w:pPr>
        <w:pageBreakBefore w:val="0"/>
        <w:kinsoku/>
        <w:wordWrap/>
        <w:overflowPunct/>
        <w:topLinePunct w:val="0"/>
        <w:autoSpaceDE/>
        <w:autoSpaceDN/>
        <w:bidi w:val="0"/>
        <w:snapToGrid w:val="0"/>
        <w:spacing w:line="560" w:lineRule="exact"/>
        <w:ind w:firstLine="555"/>
        <w:jc w:val="left"/>
        <w:textAlignment w:val="auto"/>
        <w:rPr>
          <w:rFonts w:ascii="宋体" w:hAnsi="宋体" w:cs="宋体"/>
          <w:color w:val="auto"/>
        </w:rPr>
      </w:pPr>
      <w:r>
        <w:rPr>
          <w:rFonts w:hint="eastAsia" w:ascii="宋体" w:hAnsi="宋体" w:cs="宋体"/>
          <w:color w:val="auto"/>
        </w:rPr>
        <w:t>说明：（1）跟踪审计费用计算方式为：基本费用+审核成果费用</w:t>
      </w:r>
      <w:r>
        <w:rPr>
          <w:rFonts w:hint="eastAsia" w:ascii="宋体" w:hAnsi="宋体" w:cs="宋体"/>
          <w:color w:val="auto"/>
          <w:lang w:eastAsia="zh-CN"/>
        </w:rPr>
        <w:t>；</w:t>
      </w:r>
    </w:p>
    <w:p>
      <w:pPr>
        <w:pageBreakBefore w:val="0"/>
        <w:kinsoku/>
        <w:wordWrap/>
        <w:overflowPunct/>
        <w:topLinePunct w:val="0"/>
        <w:autoSpaceDE/>
        <w:autoSpaceDN/>
        <w:bidi w:val="0"/>
        <w:snapToGrid w:val="0"/>
        <w:spacing w:line="560" w:lineRule="exact"/>
        <w:ind w:firstLine="555"/>
        <w:jc w:val="left"/>
        <w:textAlignment w:val="auto"/>
        <w:rPr>
          <w:rFonts w:ascii="宋体" w:hAnsi="宋体" w:cs="宋体"/>
          <w:color w:val="auto"/>
        </w:rPr>
      </w:pPr>
      <w:r>
        <w:rPr>
          <w:rFonts w:hint="eastAsia" w:ascii="宋体" w:hAnsi="宋体" w:cs="宋体"/>
          <w:color w:val="auto"/>
        </w:rPr>
        <w:t>2.项目跟踪审计费用结算方式</w:t>
      </w:r>
    </w:p>
    <w:p>
      <w:pPr>
        <w:pageBreakBefore w:val="0"/>
        <w:kinsoku/>
        <w:wordWrap/>
        <w:overflowPunct/>
        <w:topLinePunct w:val="0"/>
        <w:autoSpaceDE/>
        <w:autoSpaceDN/>
        <w:bidi w:val="0"/>
        <w:snapToGrid w:val="0"/>
        <w:spacing w:line="560" w:lineRule="exact"/>
        <w:ind w:firstLine="420" w:firstLineChars="200"/>
        <w:jc w:val="left"/>
        <w:textAlignment w:val="auto"/>
        <w:rPr>
          <w:rFonts w:hint="eastAsia" w:ascii="宋体" w:hAnsi="宋体" w:cs="宋体"/>
          <w:color w:val="auto"/>
        </w:rPr>
      </w:pPr>
      <w:r>
        <w:rPr>
          <w:rFonts w:hint="eastAsia" w:ascii="宋体" w:hAnsi="宋体" w:cs="宋体"/>
          <w:color w:val="auto"/>
        </w:rPr>
        <w:t>（1）</w:t>
      </w:r>
      <w:r>
        <w:rPr>
          <w:rFonts w:hint="eastAsia" w:ascii="宋体" w:hAnsi="宋体" w:cs="宋体"/>
          <w:b/>
          <w:bCs/>
          <w:color w:val="auto"/>
          <w:szCs w:val="21"/>
          <w:highlight w:val="none"/>
          <w:lang w:eastAsia="zh-CN"/>
        </w:rPr>
        <w:t>乙方及时完成项目审计工作并出具审核报告，交付甲方审查确认后，</w:t>
      </w:r>
      <w:r>
        <w:rPr>
          <w:rFonts w:hint="eastAsia" w:ascii="宋体" w:hAnsi="宋体" w:cs="宋体"/>
          <w:b/>
          <w:bCs/>
          <w:color w:val="auto"/>
          <w:szCs w:val="21"/>
          <w:highlight w:val="none"/>
          <w:lang w:val="en-US" w:eastAsia="zh-CN"/>
        </w:rPr>
        <w:t>一次性支付</w:t>
      </w:r>
      <w:r>
        <w:rPr>
          <w:rFonts w:hint="eastAsia" w:ascii="宋体" w:hAnsi="宋体" w:cs="宋体"/>
          <w:b/>
          <w:bCs/>
          <w:color w:val="auto"/>
          <w:szCs w:val="21"/>
          <w:highlight w:val="none"/>
          <w:lang w:eastAsia="zh-CN"/>
        </w:rPr>
        <w:t>审计服务费用。</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（2）乙方未按要求完成跟踪审计工作并移交相关资料，甲方有权拒付审计服务费用，</w:t>
      </w:r>
      <w:r>
        <w:rPr>
          <w:rFonts w:hint="eastAsia" w:ascii="宋体" w:hAnsi="宋体" w:cs="宋体"/>
          <w:color w:val="auto"/>
          <w:highlight w:val="none"/>
        </w:rPr>
        <w:t>并按照《政府投资项目跟踪审计协审机构跟踪审计工作考核办法》的</w:t>
      </w:r>
      <w:r>
        <w:rPr>
          <w:rFonts w:hint="eastAsia" w:ascii="宋体" w:hAnsi="宋体" w:cs="宋体"/>
          <w:color w:val="auto"/>
        </w:rPr>
        <w:t>有关规定追究项目协审机构相关责任。</w:t>
      </w:r>
    </w:p>
    <w:p>
      <w:pPr>
        <w:pageBreakBefore w:val="0"/>
        <w:kinsoku/>
        <w:wordWrap/>
        <w:overflowPunct/>
        <w:topLinePunct w:val="0"/>
        <w:autoSpaceDE/>
        <w:autoSpaceDN/>
        <w:bidi w:val="0"/>
        <w:snapToGrid w:val="0"/>
        <w:spacing w:before="95" w:beforeLines="30" w:after="95" w:afterLines="30" w:line="560" w:lineRule="exact"/>
        <w:ind w:firstLine="472" w:firstLineChars="196"/>
        <w:jc w:val="left"/>
        <w:textAlignment w:val="auto"/>
        <w:rPr>
          <w:rFonts w:ascii="宋体" w:hAnsi="宋体" w:cs="宋体"/>
          <w:b/>
          <w:bCs/>
          <w:color w:val="auto"/>
          <w:sz w:val="24"/>
          <w:szCs w:val="24"/>
        </w:rPr>
      </w:pPr>
      <w:r>
        <w:rPr>
          <w:rFonts w:hint="eastAsia" w:ascii="宋体" w:hAnsi="宋体" w:cs="宋体"/>
          <w:b/>
          <w:bCs/>
          <w:color w:val="auto"/>
          <w:sz w:val="24"/>
          <w:szCs w:val="24"/>
        </w:rPr>
        <w:t>七、项目跟踪审计工作考核</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经核实，乙方有下列情形之一的，甲方可对乙方警告、扣减审计服务费用、终止审计委托协议等：</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（1）工程结算审核报告存在重大失误或质量低劣；</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（2）因自身工作错误或过失造成重大损失；</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（3）未经允许私自向施工单位透露审核情况或信息；</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（4）向相关单位或个人索要财物等谋取不正当利益；</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（5）单独或与其他各方串通舞弊、弄虚作假虚增；</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（6）其他违反法律法规和政策的行为。</w:t>
      </w:r>
    </w:p>
    <w:p>
      <w:pPr>
        <w:pageBreakBefore w:val="0"/>
        <w:kinsoku/>
        <w:wordWrap/>
        <w:overflowPunct/>
        <w:topLinePunct w:val="0"/>
        <w:autoSpaceDE/>
        <w:autoSpaceDN/>
        <w:bidi w:val="0"/>
        <w:snapToGrid w:val="0"/>
        <w:spacing w:line="560" w:lineRule="exact"/>
        <w:ind w:firstLine="482" w:firstLineChars="200"/>
        <w:jc w:val="left"/>
        <w:textAlignment w:val="auto"/>
        <w:rPr>
          <w:rFonts w:ascii="宋体" w:hAnsi="宋体" w:cs="宋体"/>
          <w:color w:val="auto"/>
        </w:rPr>
      </w:pPr>
      <w:r>
        <w:rPr>
          <w:rFonts w:hint="eastAsia" w:ascii="宋体" w:hAnsi="宋体" w:cs="宋体"/>
          <w:b/>
          <w:bCs/>
          <w:color w:val="auto"/>
          <w:sz w:val="24"/>
          <w:szCs w:val="24"/>
        </w:rPr>
        <w:t>八、甲乙双方的权利和义务</w:t>
      </w:r>
      <w:r>
        <w:rPr>
          <w:rFonts w:hint="eastAsia" w:ascii="宋体" w:hAnsi="宋体" w:cs="宋体"/>
          <w:color w:val="auto"/>
        </w:rPr>
        <w:t xml:space="preserve"> </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 xml:space="preserve">1.甲方权利和义务 </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（1）甲方有权对乙方的跟踪审计项目实施监督，对乙方审计工作程序、质量和效率等进行检查考核；</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（2）项目跟踪审计过程中，甲方如发现乙方所派审计人员不符合要求或不能胜任岗位工作职责的，甲方有权要求乙方及时调换，或视情况给予相应的处理、处罚；</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（3）甲方保证乙方审计服务费用的按时到位。</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2.乙方权利和义务</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（1）乙方在完成审计任务后，有权及时取得审计服务费用；</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（2）乙方须依照甲方工作要求及行业准则、规范，按时、保质、保量完成所承担的审计任务；</w:t>
      </w:r>
    </w:p>
    <w:p>
      <w:pPr>
        <w:pageBreakBefore w:val="0"/>
        <w:kinsoku/>
        <w:wordWrap/>
        <w:overflowPunct/>
        <w:topLinePunct w:val="0"/>
        <w:autoSpaceDE/>
        <w:autoSpaceDN/>
        <w:bidi w:val="0"/>
        <w:snapToGrid w:val="0"/>
        <w:spacing w:line="560" w:lineRule="exact"/>
        <w:ind w:firstLine="420" w:firstLineChars="200"/>
        <w:jc w:val="left"/>
        <w:textAlignment w:val="auto"/>
        <w:rPr>
          <w:rFonts w:hint="eastAsia" w:ascii="宋体" w:hAnsi="宋体" w:cs="宋体"/>
          <w:color w:val="auto"/>
        </w:rPr>
      </w:pPr>
      <w:r>
        <w:rPr>
          <w:rFonts w:hint="eastAsia" w:ascii="宋体" w:hAnsi="宋体" w:cs="宋体"/>
          <w:color w:val="auto"/>
        </w:rPr>
        <w:t>（3）乙方必须对审计人员进行廉政教育，如发现有违反廉洁自律规定的行为，应立即更换人员，并对其严肃处理。同时，甲方可根据性质及情节，扣减相应审计服务费用。</w:t>
      </w:r>
    </w:p>
    <w:p>
      <w:pPr>
        <w:pageBreakBefore w:val="0"/>
        <w:kinsoku/>
        <w:wordWrap/>
        <w:overflowPunct/>
        <w:topLinePunct w:val="0"/>
        <w:autoSpaceDE/>
        <w:autoSpaceDN/>
        <w:bidi w:val="0"/>
        <w:snapToGrid w:val="0"/>
        <w:spacing w:line="560" w:lineRule="exact"/>
        <w:ind w:firstLine="420" w:firstLineChars="200"/>
        <w:jc w:val="left"/>
        <w:textAlignment w:val="auto"/>
        <w:rPr>
          <w:rFonts w:hint="eastAsia" w:ascii="宋体" w:hAnsi="宋体" w:eastAsia="宋体" w:cs="宋体"/>
          <w:color w:val="auto"/>
          <w:lang w:eastAsia="zh-CN"/>
        </w:rPr>
      </w:pPr>
      <w:r>
        <w:rPr>
          <w:rFonts w:hint="eastAsia" w:ascii="宋体" w:hAnsi="宋体" w:cs="宋体"/>
          <w:color w:val="auto"/>
          <w:lang w:eastAsia="zh-CN"/>
        </w:rPr>
        <w:t>（</w:t>
      </w:r>
      <w:r>
        <w:rPr>
          <w:rFonts w:hint="eastAsia" w:ascii="宋体" w:hAnsi="宋体" w:cs="宋体"/>
          <w:color w:val="auto"/>
          <w:lang w:val="en-US" w:eastAsia="zh-CN"/>
        </w:rPr>
        <w:t>4</w:t>
      </w:r>
      <w:r>
        <w:rPr>
          <w:rFonts w:hint="eastAsia" w:ascii="宋体" w:hAnsi="宋体" w:cs="宋体"/>
          <w:color w:val="auto"/>
          <w:lang w:eastAsia="zh-CN"/>
        </w:rPr>
        <w:t>）拟派人员实行考勤，考勤由建设单位或监理单位负责，项目负责人每月在岗时间不得少于22天，且每天驻场人员不得少于2人，否则扣除5000元/天，若发现三次以上，招标人有权清退出场。</w:t>
      </w:r>
    </w:p>
    <w:p>
      <w:pPr>
        <w:pageBreakBefore w:val="0"/>
        <w:kinsoku/>
        <w:wordWrap/>
        <w:overflowPunct/>
        <w:topLinePunct w:val="0"/>
        <w:autoSpaceDE/>
        <w:autoSpaceDN/>
        <w:bidi w:val="0"/>
        <w:snapToGrid w:val="0"/>
        <w:spacing w:before="95" w:beforeLines="30" w:after="95" w:afterLines="30" w:line="560" w:lineRule="exact"/>
        <w:ind w:firstLine="472" w:firstLineChars="196"/>
        <w:jc w:val="left"/>
        <w:textAlignment w:val="auto"/>
        <w:rPr>
          <w:rFonts w:ascii="宋体" w:hAnsi="宋体" w:cs="宋体"/>
          <w:b/>
          <w:bCs/>
          <w:color w:val="auto"/>
          <w:sz w:val="24"/>
          <w:szCs w:val="24"/>
        </w:rPr>
      </w:pPr>
      <w:r>
        <w:rPr>
          <w:rFonts w:hint="eastAsia" w:ascii="宋体" w:hAnsi="宋体" w:cs="宋体"/>
          <w:b/>
          <w:bCs/>
          <w:color w:val="auto"/>
          <w:sz w:val="24"/>
          <w:szCs w:val="24"/>
        </w:rPr>
        <w:t>九、附则</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b/>
          <w:color w:val="auto"/>
        </w:rPr>
      </w:pPr>
      <w:r>
        <w:rPr>
          <w:rFonts w:hint="eastAsia" w:ascii="宋体" w:hAnsi="宋体" w:cs="宋体"/>
          <w:color w:val="auto"/>
        </w:rPr>
        <w:t>1.本协议一式肆份，具有同等法律效力，甲方、乙方各执贰份。</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2.本协议未尽事宜，由甲乙双方协商解决。协商不成，可向滁州市南谯区人民法院提起诉讼。</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3.本合同自双方签章后生效。</w:t>
      </w:r>
    </w:p>
    <w:p>
      <w:pPr>
        <w:pageBreakBefore w:val="0"/>
        <w:kinsoku/>
        <w:wordWrap/>
        <w:overflowPunct/>
        <w:topLinePunct w:val="0"/>
        <w:autoSpaceDE/>
        <w:autoSpaceDN/>
        <w:bidi w:val="0"/>
        <w:spacing w:line="560" w:lineRule="exact"/>
        <w:ind w:firstLine="1680" w:firstLineChars="800"/>
        <w:jc w:val="left"/>
        <w:textAlignment w:val="auto"/>
        <w:rPr>
          <w:rFonts w:hint="eastAsia" w:ascii="宋体" w:hAnsi="宋体" w:cs="宋体"/>
          <w:color w:val="auto"/>
        </w:rPr>
      </w:pPr>
    </w:p>
    <w:p>
      <w:pPr>
        <w:pageBreakBefore w:val="0"/>
        <w:kinsoku/>
        <w:wordWrap/>
        <w:overflowPunct/>
        <w:topLinePunct w:val="0"/>
        <w:autoSpaceDE/>
        <w:autoSpaceDN/>
        <w:bidi w:val="0"/>
        <w:spacing w:line="560" w:lineRule="exact"/>
        <w:ind w:firstLine="1680" w:firstLineChars="800"/>
        <w:jc w:val="left"/>
        <w:textAlignment w:val="auto"/>
        <w:rPr>
          <w:rFonts w:hint="eastAsia" w:ascii="宋体" w:hAnsi="宋体" w:cs="宋体"/>
          <w:color w:val="auto"/>
        </w:rPr>
      </w:pPr>
    </w:p>
    <w:p>
      <w:pPr>
        <w:pageBreakBefore w:val="0"/>
        <w:kinsoku/>
        <w:wordWrap/>
        <w:overflowPunct/>
        <w:topLinePunct w:val="0"/>
        <w:autoSpaceDE/>
        <w:autoSpaceDN/>
        <w:bidi w:val="0"/>
        <w:spacing w:line="560" w:lineRule="exact"/>
        <w:ind w:firstLine="840" w:firstLineChars="400"/>
        <w:jc w:val="left"/>
        <w:textAlignment w:val="auto"/>
        <w:rPr>
          <w:rFonts w:ascii="宋体" w:hAnsi="宋体" w:cs="宋体"/>
          <w:color w:val="auto"/>
        </w:rPr>
      </w:pPr>
      <w:r>
        <w:rPr>
          <w:rFonts w:hint="eastAsia" w:ascii="宋体" w:hAnsi="宋体" w:cs="宋体"/>
          <w:color w:val="auto"/>
        </w:rPr>
        <w:t xml:space="preserve">甲方（签章）                 </w:t>
      </w:r>
      <w:r>
        <w:rPr>
          <w:rFonts w:hint="eastAsia" w:ascii="宋体" w:hAnsi="宋体" w:cs="宋体"/>
          <w:color w:val="auto"/>
          <w:lang w:val="en-US" w:eastAsia="zh-CN"/>
        </w:rPr>
        <w:t xml:space="preserve">   </w:t>
      </w:r>
      <w:r>
        <w:rPr>
          <w:rFonts w:hint="eastAsia" w:ascii="宋体" w:hAnsi="宋体" w:cs="宋体"/>
          <w:color w:val="auto"/>
        </w:rPr>
        <w:t xml:space="preserve"> </w:t>
      </w:r>
      <w:r>
        <w:rPr>
          <w:rFonts w:hint="eastAsia" w:ascii="宋体" w:hAnsi="宋体" w:cs="宋体"/>
          <w:color w:val="auto"/>
          <w:lang w:val="en-US" w:eastAsia="zh-CN"/>
        </w:rPr>
        <w:t xml:space="preserve">      </w:t>
      </w:r>
      <w:r>
        <w:rPr>
          <w:rFonts w:hint="eastAsia" w:ascii="宋体" w:hAnsi="宋体" w:cs="宋体"/>
          <w:color w:val="auto"/>
        </w:rPr>
        <w:t>乙方（签章）</w:t>
      </w:r>
    </w:p>
    <w:p>
      <w:pPr>
        <w:pStyle w:val="42"/>
        <w:pageBreakBefore w:val="0"/>
        <w:kinsoku/>
        <w:wordWrap/>
        <w:overflowPunct/>
        <w:topLinePunct w:val="0"/>
        <w:autoSpaceDE/>
        <w:autoSpaceDN/>
        <w:bidi w:val="0"/>
        <w:snapToGrid w:val="0"/>
        <w:spacing w:before="0" w:beforeAutospacing="0" w:after="0" w:afterAutospacing="0" w:line="560" w:lineRule="exact"/>
        <w:ind w:firstLine="840" w:firstLineChars="400"/>
        <w:textAlignment w:val="auto"/>
        <w:rPr>
          <w:rFonts w:ascii="仿宋_GB2312" w:hAnsi="仿宋" w:eastAsia="仿宋_GB2312" w:cs="Times New Roman"/>
          <w:color w:val="auto"/>
          <w:kern w:val="2"/>
          <w:sz w:val="28"/>
          <w:szCs w:val="28"/>
        </w:rPr>
      </w:pPr>
      <w:r>
        <w:rPr>
          <w:rFonts w:hint="eastAsia"/>
          <w:color w:val="auto"/>
          <w:sz w:val="21"/>
          <w:szCs w:val="21"/>
        </w:rPr>
        <w:t xml:space="preserve">年    月    日                </w:t>
      </w:r>
      <w:r>
        <w:rPr>
          <w:rFonts w:hint="eastAsia"/>
          <w:color w:val="auto"/>
          <w:sz w:val="21"/>
          <w:szCs w:val="21"/>
          <w:lang w:val="en-US" w:eastAsia="zh-CN"/>
        </w:rPr>
        <w:t xml:space="preserve">     </w:t>
      </w:r>
      <w:r>
        <w:rPr>
          <w:rFonts w:hint="eastAsia"/>
          <w:color w:val="auto"/>
          <w:sz w:val="21"/>
          <w:szCs w:val="21"/>
        </w:rPr>
        <w:t xml:space="preserve"> </w:t>
      </w:r>
      <w:r>
        <w:rPr>
          <w:rFonts w:hint="eastAsia"/>
          <w:color w:val="auto"/>
          <w:sz w:val="21"/>
          <w:szCs w:val="21"/>
          <w:lang w:val="en-US" w:eastAsia="zh-CN"/>
        </w:rPr>
        <w:t xml:space="preserve">   </w:t>
      </w:r>
      <w:r>
        <w:rPr>
          <w:rFonts w:hint="eastAsia"/>
          <w:color w:val="auto"/>
          <w:sz w:val="21"/>
          <w:szCs w:val="21"/>
        </w:rPr>
        <w:t>年   月   日</w:t>
      </w:r>
      <w:r>
        <w:rPr>
          <w:rFonts w:hint="eastAsia" w:ascii="仿宋_GB2312" w:hAnsi="仿宋" w:eastAsia="仿宋_GB2312" w:cs="Times New Roman"/>
          <w:color w:val="auto"/>
          <w:kern w:val="2"/>
          <w:sz w:val="28"/>
          <w:szCs w:val="28"/>
        </w:rPr>
        <w:t xml:space="preserve"> </w:t>
      </w:r>
    </w:p>
    <w:p>
      <w:pPr>
        <w:spacing w:before="159" w:beforeLines="50" w:after="159" w:afterLines="50"/>
        <w:jc w:val="center"/>
        <w:rPr>
          <w:rFonts w:ascii="宋体"/>
          <w:b/>
          <w:color w:val="auto"/>
          <w:sz w:val="32"/>
          <w:szCs w:val="32"/>
        </w:rPr>
      </w:pPr>
    </w:p>
    <w:p>
      <w:pPr>
        <w:rPr>
          <w:color w:val="auto"/>
        </w:rPr>
      </w:pPr>
      <w:r>
        <w:rPr>
          <w:rFonts w:hint="eastAsia" w:ascii="仿宋_GB2312" w:eastAsia="仿宋_GB2312"/>
          <w:color w:val="auto"/>
          <w:sz w:val="28"/>
          <w:szCs w:val="28"/>
          <w:u w:val="single"/>
        </w:rPr>
        <w:t xml:space="preserve">       </w:t>
      </w:r>
    </w:p>
    <w:p>
      <w:pPr>
        <w:pStyle w:val="6"/>
        <w:spacing w:before="0" w:after="0"/>
        <w:rPr>
          <w:rFonts w:hint="eastAsia" w:ascii="宋体" w:hAnsi="宋体" w:eastAsia="宋体" w:cs="宋体"/>
          <w:color w:val="auto"/>
          <w:kern w:val="2"/>
          <w:sz w:val="28"/>
          <w:szCs w:val="28"/>
        </w:rPr>
      </w:pPr>
      <w:bookmarkStart w:id="95" w:name="_Toc31238"/>
    </w:p>
    <w:p>
      <w:pPr>
        <w:pStyle w:val="6"/>
        <w:spacing w:before="0" w:after="0"/>
        <w:rPr>
          <w:rFonts w:hint="eastAsia" w:ascii="宋体" w:hAnsi="宋体" w:eastAsia="宋体" w:cs="宋体"/>
          <w:color w:val="auto"/>
          <w:kern w:val="2"/>
          <w:sz w:val="28"/>
          <w:szCs w:val="28"/>
        </w:rPr>
      </w:pPr>
    </w:p>
    <w:p>
      <w:pPr>
        <w:pStyle w:val="6"/>
        <w:spacing w:before="0" w:after="0"/>
        <w:jc w:val="both"/>
        <w:rPr>
          <w:rFonts w:hint="eastAsia" w:ascii="宋体" w:hAnsi="宋体" w:eastAsia="宋体" w:cs="宋体"/>
          <w:color w:val="auto"/>
          <w:kern w:val="2"/>
          <w:sz w:val="28"/>
          <w:szCs w:val="28"/>
        </w:rPr>
      </w:pPr>
    </w:p>
    <w:p>
      <w:pPr>
        <w:pStyle w:val="6"/>
        <w:spacing w:before="0" w:after="0"/>
        <w:jc w:val="both"/>
        <w:rPr>
          <w:rFonts w:hint="eastAsia" w:ascii="宋体" w:hAnsi="宋体" w:eastAsia="宋体" w:cs="宋体"/>
          <w:color w:val="auto"/>
          <w:kern w:val="2"/>
          <w:sz w:val="28"/>
          <w:szCs w:val="28"/>
        </w:rPr>
      </w:pPr>
    </w:p>
    <w:p>
      <w:pPr>
        <w:pStyle w:val="6"/>
        <w:spacing w:before="0" w:after="0"/>
        <w:jc w:val="center"/>
        <w:rPr>
          <w:rFonts w:hint="eastAsia" w:ascii="宋体" w:hAnsi="宋体" w:eastAsia="宋体" w:cs="宋体"/>
          <w:color w:val="auto"/>
          <w:kern w:val="2"/>
          <w:sz w:val="28"/>
          <w:szCs w:val="28"/>
        </w:rPr>
      </w:pPr>
    </w:p>
    <w:p>
      <w:pPr>
        <w:pStyle w:val="6"/>
        <w:spacing w:before="0" w:after="0"/>
        <w:jc w:val="both"/>
        <w:rPr>
          <w:rFonts w:hint="eastAsia" w:ascii="宋体" w:hAnsi="宋体" w:eastAsia="宋体" w:cs="宋体"/>
          <w:color w:val="auto"/>
          <w:kern w:val="2"/>
          <w:sz w:val="28"/>
          <w:szCs w:val="28"/>
        </w:rPr>
      </w:pPr>
    </w:p>
    <w:p>
      <w:pPr>
        <w:rPr>
          <w:rFonts w:hint="eastAsia" w:ascii="宋体" w:hAnsi="宋体" w:eastAsia="宋体" w:cs="宋体"/>
          <w:color w:val="auto"/>
          <w:kern w:val="2"/>
          <w:sz w:val="28"/>
          <w:szCs w:val="28"/>
        </w:rPr>
      </w:pPr>
    </w:p>
    <w:p>
      <w:pPr>
        <w:pStyle w:val="2"/>
        <w:rPr>
          <w:rFonts w:hint="eastAsia"/>
        </w:rPr>
      </w:pPr>
    </w:p>
    <w:p>
      <w:pPr>
        <w:pStyle w:val="6"/>
        <w:spacing w:before="0" w:after="0"/>
        <w:jc w:val="center"/>
        <w:rPr>
          <w:rFonts w:hint="eastAsia" w:ascii="宋体" w:hAnsi="宋体" w:eastAsia="宋体" w:cs="宋体"/>
          <w:color w:val="auto"/>
          <w:kern w:val="2"/>
          <w:sz w:val="28"/>
          <w:szCs w:val="28"/>
        </w:rPr>
      </w:pPr>
      <w:bookmarkStart w:id="96" w:name="_Toc15578"/>
    </w:p>
    <w:p>
      <w:pPr>
        <w:pStyle w:val="6"/>
        <w:spacing w:before="0" w:after="0"/>
        <w:jc w:val="center"/>
        <w:rPr>
          <w:rFonts w:hint="eastAsia" w:ascii="宋体" w:hAnsi="宋体" w:eastAsia="宋体" w:cs="宋体"/>
          <w:color w:val="auto"/>
          <w:kern w:val="2"/>
          <w:sz w:val="28"/>
          <w:szCs w:val="28"/>
        </w:rPr>
      </w:pPr>
    </w:p>
    <w:p>
      <w:pPr>
        <w:pStyle w:val="6"/>
        <w:spacing w:before="0" w:after="0"/>
        <w:jc w:val="center"/>
        <w:rPr>
          <w:rFonts w:hint="eastAsia" w:ascii="宋体" w:hAnsi="宋体" w:eastAsia="宋体" w:cs="宋体"/>
          <w:color w:val="auto"/>
          <w:kern w:val="2"/>
          <w:sz w:val="28"/>
          <w:szCs w:val="28"/>
        </w:rPr>
      </w:pPr>
    </w:p>
    <w:p>
      <w:pPr>
        <w:pStyle w:val="6"/>
        <w:spacing w:before="0" w:after="0"/>
        <w:jc w:val="center"/>
        <w:rPr>
          <w:rFonts w:hint="eastAsia" w:ascii="宋体" w:hAnsi="宋体" w:eastAsia="宋体" w:cs="宋体"/>
          <w:color w:val="auto"/>
          <w:kern w:val="2"/>
          <w:sz w:val="28"/>
          <w:szCs w:val="28"/>
        </w:rPr>
      </w:pPr>
    </w:p>
    <w:p>
      <w:pPr>
        <w:pStyle w:val="6"/>
        <w:spacing w:before="0" w:after="0"/>
        <w:jc w:val="center"/>
        <w:rPr>
          <w:rFonts w:hint="eastAsia" w:ascii="宋体" w:hAnsi="宋体" w:eastAsia="宋体" w:cs="宋体"/>
          <w:color w:val="auto"/>
          <w:kern w:val="2"/>
          <w:sz w:val="28"/>
          <w:szCs w:val="28"/>
        </w:rPr>
      </w:pPr>
    </w:p>
    <w:p>
      <w:pPr>
        <w:pStyle w:val="6"/>
        <w:spacing w:before="0" w:after="0"/>
        <w:jc w:val="center"/>
        <w:rPr>
          <w:rFonts w:hint="eastAsia" w:ascii="宋体" w:hAnsi="宋体" w:eastAsia="宋体" w:cs="宋体"/>
          <w:color w:val="auto"/>
          <w:kern w:val="2"/>
          <w:sz w:val="28"/>
          <w:szCs w:val="28"/>
        </w:rPr>
      </w:pPr>
    </w:p>
    <w:p>
      <w:pPr>
        <w:pStyle w:val="6"/>
        <w:spacing w:before="0" w:after="0"/>
        <w:jc w:val="center"/>
        <w:rPr>
          <w:rFonts w:ascii="宋体" w:hAnsi="宋体" w:eastAsia="宋体" w:cs="宋体"/>
          <w:color w:val="auto"/>
          <w:kern w:val="2"/>
          <w:sz w:val="28"/>
          <w:szCs w:val="28"/>
        </w:rPr>
      </w:pPr>
      <w:r>
        <w:rPr>
          <w:rFonts w:hint="eastAsia" w:ascii="宋体" w:hAnsi="宋体" w:eastAsia="宋体" w:cs="宋体"/>
          <w:color w:val="auto"/>
          <w:kern w:val="2"/>
          <w:sz w:val="28"/>
          <w:szCs w:val="28"/>
        </w:rPr>
        <w:t>第</w:t>
      </w:r>
      <w:r>
        <w:rPr>
          <w:rFonts w:hint="eastAsia" w:ascii="宋体" w:hAnsi="宋体" w:eastAsia="宋体" w:cs="宋体"/>
          <w:color w:val="auto"/>
          <w:kern w:val="2"/>
          <w:sz w:val="28"/>
          <w:szCs w:val="28"/>
          <w:lang w:val="en-US" w:eastAsia="zh-CN"/>
        </w:rPr>
        <w:t>六</w:t>
      </w:r>
      <w:r>
        <w:rPr>
          <w:rFonts w:hint="eastAsia" w:ascii="宋体" w:hAnsi="宋体" w:eastAsia="宋体" w:cs="宋体"/>
          <w:color w:val="auto"/>
          <w:kern w:val="2"/>
          <w:sz w:val="28"/>
          <w:szCs w:val="28"/>
        </w:rPr>
        <w:t>章投标文件格式</w:t>
      </w:r>
      <w:bookmarkEnd w:id="95"/>
      <w:bookmarkEnd w:id="96"/>
    </w:p>
    <w:p>
      <w:pPr>
        <w:jc w:val="center"/>
        <w:rPr>
          <w:rFonts w:ascii="宋体" w:hAnsi="宋体" w:cs="宋体"/>
          <w:color w:val="auto"/>
          <w:sz w:val="28"/>
          <w:szCs w:val="28"/>
          <w:u w:val="single"/>
        </w:rPr>
      </w:pPr>
    </w:p>
    <w:p>
      <w:pPr>
        <w:pStyle w:val="2"/>
        <w:ind w:firstLine="560"/>
        <w:rPr>
          <w:color w:val="auto"/>
        </w:rPr>
      </w:pPr>
    </w:p>
    <w:p>
      <w:pPr>
        <w:jc w:val="center"/>
        <w:rPr>
          <w:rFonts w:eastAsia="黑体"/>
          <w:color w:val="auto"/>
          <w:sz w:val="20"/>
          <w:szCs w:val="20"/>
        </w:rPr>
      </w:pPr>
      <w:r>
        <w:rPr>
          <w:rFonts w:eastAsia="黑体"/>
          <w:color w:val="auto"/>
          <w:sz w:val="28"/>
          <w:szCs w:val="28"/>
          <w:u w:val="single"/>
        </w:rPr>
        <w:t xml:space="preserve">                </w:t>
      </w:r>
      <w:r>
        <w:rPr>
          <w:rFonts w:eastAsia="黑体"/>
          <w:color w:val="auto"/>
          <w:sz w:val="28"/>
          <w:szCs w:val="28"/>
        </w:rPr>
        <w:t>（项目名称）</w:t>
      </w:r>
    </w:p>
    <w:p>
      <w:pPr>
        <w:jc w:val="center"/>
        <w:rPr>
          <w:rFonts w:eastAsia="黑体"/>
          <w:color w:val="auto"/>
          <w:sz w:val="20"/>
          <w:szCs w:val="20"/>
        </w:rPr>
      </w:pPr>
    </w:p>
    <w:p>
      <w:pPr>
        <w:rPr>
          <w:rFonts w:eastAsia="黑体"/>
          <w:color w:val="auto"/>
          <w:sz w:val="20"/>
          <w:szCs w:val="20"/>
        </w:rPr>
      </w:pPr>
    </w:p>
    <w:p>
      <w:pPr>
        <w:jc w:val="center"/>
        <w:rPr>
          <w:rFonts w:hint="eastAsia" w:eastAsia="黑体"/>
          <w:color w:val="auto"/>
          <w:sz w:val="44"/>
          <w:szCs w:val="44"/>
          <w:lang w:eastAsia="zh-CN"/>
        </w:rPr>
      </w:pPr>
      <w:r>
        <w:rPr>
          <w:rFonts w:eastAsia="黑体"/>
          <w:color w:val="auto"/>
          <w:sz w:val="44"/>
          <w:szCs w:val="44"/>
        </w:rPr>
        <w:t xml:space="preserve">投  标  文  件  </w:t>
      </w:r>
      <w:r>
        <w:rPr>
          <w:rFonts w:hint="eastAsia" w:eastAsia="黑体"/>
          <w:color w:val="auto"/>
          <w:sz w:val="44"/>
          <w:szCs w:val="44"/>
          <w:lang w:val="en-US" w:eastAsia="zh-CN"/>
        </w:rPr>
        <w:t>一</w:t>
      </w:r>
    </w:p>
    <w:p>
      <w:pPr>
        <w:jc w:val="center"/>
        <w:rPr>
          <w:rFonts w:eastAsia="黑体"/>
          <w:color w:val="auto"/>
          <w:sz w:val="44"/>
          <w:szCs w:val="44"/>
        </w:rPr>
      </w:pPr>
      <w:r>
        <w:rPr>
          <w:rFonts w:eastAsia="黑体"/>
          <w:color w:val="auto"/>
          <w:sz w:val="44"/>
          <w:szCs w:val="44"/>
        </w:rPr>
        <w:t>（</w:t>
      </w:r>
      <w:r>
        <w:rPr>
          <w:rFonts w:hint="eastAsia" w:eastAsia="黑体"/>
          <w:color w:val="auto"/>
          <w:sz w:val="44"/>
          <w:szCs w:val="44"/>
          <w:lang w:val="en-US" w:eastAsia="zh-CN"/>
        </w:rPr>
        <w:t>资信证明</w:t>
      </w:r>
      <w:r>
        <w:rPr>
          <w:rFonts w:eastAsia="黑体"/>
          <w:color w:val="auto"/>
          <w:sz w:val="44"/>
          <w:szCs w:val="44"/>
        </w:rPr>
        <w:t>文件）</w:t>
      </w:r>
    </w:p>
    <w:p>
      <w:pPr>
        <w:rPr>
          <w:rFonts w:eastAsia="黑体"/>
          <w:color w:val="auto"/>
          <w:sz w:val="28"/>
          <w:szCs w:val="28"/>
        </w:rPr>
      </w:pPr>
    </w:p>
    <w:p>
      <w:pPr>
        <w:rPr>
          <w:rFonts w:eastAsia="黑体"/>
          <w:color w:val="auto"/>
          <w:sz w:val="28"/>
          <w:szCs w:val="28"/>
        </w:rPr>
      </w:pPr>
    </w:p>
    <w:p>
      <w:pPr>
        <w:rPr>
          <w:rFonts w:eastAsia="黑体"/>
          <w:color w:val="auto"/>
          <w:sz w:val="28"/>
          <w:szCs w:val="28"/>
        </w:rPr>
      </w:pPr>
      <w:bookmarkStart w:id="98" w:name="_GoBack"/>
      <w:bookmarkEnd w:id="98"/>
    </w:p>
    <w:p>
      <w:pPr>
        <w:rPr>
          <w:rFonts w:eastAsia="黑体"/>
          <w:color w:val="auto"/>
          <w:sz w:val="28"/>
          <w:szCs w:val="28"/>
        </w:rPr>
      </w:pPr>
    </w:p>
    <w:p>
      <w:pPr>
        <w:jc w:val="center"/>
        <w:rPr>
          <w:rFonts w:eastAsia="黑体"/>
          <w:color w:val="auto"/>
          <w:sz w:val="28"/>
          <w:szCs w:val="28"/>
          <w:u w:val="single"/>
        </w:rPr>
      </w:pPr>
      <w:r>
        <w:rPr>
          <w:rFonts w:eastAsia="黑体"/>
          <w:color w:val="auto"/>
          <w:sz w:val="28"/>
          <w:szCs w:val="28"/>
        </w:rPr>
        <w:t>投标人：</w:t>
      </w:r>
      <w:r>
        <w:rPr>
          <w:rFonts w:eastAsia="黑体"/>
          <w:color w:val="auto"/>
          <w:sz w:val="28"/>
          <w:szCs w:val="28"/>
          <w:u w:val="single"/>
        </w:rPr>
        <w:t xml:space="preserve">                              </w:t>
      </w:r>
      <w:r>
        <w:rPr>
          <w:rFonts w:eastAsia="黑体"/>
          <w:color w:val="auto"/>
          <w:sz w:val="28"/>
          <w:szCs w:val="28"/>
        </w:rPr>
        <w:t>（</w:t>
      </w:r>
      <w:r>
        <w:rPr>
          <w:rFonts w:hint="eastAsia" w:eastAsia="黑体"/>
          <w:color w:val="auto"/>
          <w:sz w:val="28"/>
          <w:szCs w:val="28"/>
          <w:lang w:val="en-US" w:eastAsia="zh-CN"/>
        </w:rPr>
        <w:t>盖章</w:t>
      </w:r>
      <w:r>
        <w:rPr>
          <w:rFonts w:eastAsia="黑体"/>
          <w:color w:val="auto"/>
          <w:sz w:val="28"/>
          <w:szCs w:val="28"/>
        </w:rPr>
        <w:t>）</w:t>
      </w:r>
    </w:p>
    <w:p>
      <w:pPr>
        <w:jc w:val="center"/>
        <w:rPr>
          <w:rFonts w:eastAsia="黑体"/>
          <w:color w:val="auto"/>
          <w:sz w:val="28"/>
          <w:szCs w:val="28"/>
        </w:rPr>
      </w:pPr>
      <w:r>
        <w:rPr>
          <w:rFonts w:eastAsia="黑体"/>
          <w:color w:val="auto"/>
          <w:sz w:val="28"/>
          <w:szCs w:val="28"/>
        </w:rPr>
        <w:t>法定代表人：</w:t>
      </w:r>
      <w:r>
        <w:rPr>
          <w:rFonts w:eastAsia="黑体"/>
          <w:color w:val="auto"/>
          <w:sz w:val="28"/>
          <w:szCs w:val="28"/>
          <w:u w:val="single"/>
        </w:rPr>
        <w:t xml:space="preserve">                </w:t>
      </w:r>
      <w:r>
        <w:rPr>
          <w:rFonts w:eastAsia="黑体"/>
          <w:color w:val="auto"/>
          <w:sz w:val="28"/>
          <w:szCs w:val="28"/>
        </w:rPr>
        <w:t>（签</w:t>
      </w:r>
      <w:r>
        <w:rPr>
          <w:rFonts w:hint="eastAsia" w:eastAsia="黑体"/>
          <w:color w:val="auto"/>
          <w:sz w:val="28"/>
          <w:szCs w:val="28"/>
          <w:lang w:val="en-US" w:eastAsia="zh-CN"/>
        </w:rPr>
        <w:t>字或盖章</w:t>
      </w:r>
      <w:r>
        <w:rPr>
          <w:rFonts w:eastAsia="黑体"/>
          <w:color w:val="auto"/>
          <w:sz w:val="28"/>
          <w:szCs w:val="28"/>
        </w:rPr>
        <w:t>）</w:t>
      </w:r>
    </w:p>
    <w:p>
      <w:pPr>
        <w:jc w:val="center"/>
        <w:rPr>
          <w:b/>
          <w:color w:val="auto"/>
          <w:sz w:val="28"/>
          <w:szCs w:val="28"/>
        </w:rPr>
        <w:sectPr>
          <w:pgSz w:w="11906" w:h="16838"/>
          <w:pgMar w:top="1440" w:right="1800" w:bottom="1440" w:left="1800" w:header="851" w:footer="992" w:gutter="0"/>
          <w:cols w:space="720" w:num="1"/>
          <w:docGrid w:type="lines" w:linePitch="312" w:charSpace="0"/>
        </w:sectPr>
      </w:pPr>
      <w:r>
        <w:rPr>
          <w:rFonts w:eastAsia="黑体"/>
          <w:color w:val="auto"/>
          <w:sz w:val="28"/>
          <w:szCs w:val="28"/>
          <w:u w:val="single"/>
        </w:rPr>
        <w:t xml:space="preserve">        </w:t>
      </w:r>
      <w:r>
        <w:rPr>
          <w:rFonts w:eastAsia="黑体"/>
          <w:color w:val="auto"/>
          <w:sz w:val="28"/>
          <w:szCs w:val="28"/>
        </w:rPr>
        <w:t>年</w:t>
      </w:r>
      <w:r>
        <w:rPr>
          <w:rFonts w:eastAsia="黑体"/>
          <w:color w:val="auto"/>
          <w:sz w:val="28"/>
          <w:szCs w:val="28"/>
          <w:u w:val="single"/>
        </w:rPr>
        <w:t xml:space="preserve">        </w:t>
      </w:r>
      <w:r>
        <w:rPr>
          <w:rFonts w:eastAsia="黑体"/>
          <w:color w:val="auto"/>
          <w:sz w:val="28"/>
          <w:szCs w:val="28"/>
        </w:rPr>
        <w:t>月</w:t>
      </w:r>
      <w:r>
        <w:rPr>
          <w:rFonts w:eastAsia="黑体"/>
          <w:color w:val="auto"/>
          <w:sz w:val="28"/>
          <w:szCs w:val="28"/>
          <w:u w:val="single"/>
        </w:rPr>
        <w:t xml:space="preserve">        </w:t>
      </w:r>
      <w:r>
        <w:rPr>
          <w:rFonts w:eastAsia="黑体"/>
          <w:color w:val="auto"/>
          <w:sz w:val="28"/>
          <w:szCs w:val="28"/>
        </w:rPr>
        <w:t>日</w:t>
      </w:r>
    </w:p>
    <w:p>
      <w:pPr>
        <w:spacing w:line="480" w:lineRule="auto"/>
        <w:ind w:right="980" w:firstLine="602" w:firstLineChars="200"/>
        <w:jc w:val="center"/>
        <w:rPr>
          <w:rFonts w:ascii="仿宋" w:hAnsi="仿宋" w:eastAsia="仿宋" w:cs="仿宋"/>
          <w:b/>
          <w:bCs/>
          <w:color w:val="auto"/>
          <w:kern w:val="0"/>
          <w:sz w:val="30"/>
          <w:szCs w:val="30"/>
        </w:rPr>
      </w:pPr>
      <w:r>
        <w:rPr>
          <w:rFonts w:hint="eastAsia" w:ascii="仿宋" w:hAnsi="仿宋" w:eastAsia="仿宋" w:cs="仿宋"/>
          <w:b/>
          <w:bCs/>
          <w:color w:val="auto"/>
          <w:kern w:val="0"/>
          <w:sz w:val="30"/>
          <w:szCs w:val="30"/>
        </w:rPr>
        <w:t>目录</w:t>
      </w:r>
    </w:p>
    <w:p>
      <w:pPr>
        <w:spacing w:line="440" w:lineRule="exact"/>
        <w:ind w:firstLine="420" w:firstLineChars="200"/>
        <w:jc w:val="left"/>
        <w:rPr>
          <w:rFonts w:hint="eastAsia" w:ascii="宋体" w:hAnsi="宋体" w:cs="宋体"/>
          <w:color w:val="auto"/>
          <w:szCs w:val="21"/>
        </w:rPr>
      </w:pPr>
      <w:r>
        <w:rPr>
          <w:rFonts w:hint="eastAsia" w:ascii="宋体" w:hAnsi="宋体" w:cs="宋体"/>
          <w:color w:val="auto"/>
          <w:szCs w:val="21"/>
        </w:rPr>
        <w:t>（1）法定代表人身份证明文件和本人有效身份证</w:t>
      </w:r>
      <w:r>
        <w:rPr>
          <w:rFonts w:hint="eastAsia" w:ascii="宋体" w:hAnsi="宋体" w:cs="宋体"/>
          <w:color w:val="auto"/>
          <w:szCs w:val="21"/>
          <w:lang w:eastAsia="zh-CN"/>
        </w:rPr>
        <w:t>（</w:t>
      </w:r>
      <w:r>
        <w:rPr>
          <w:rFonts w:hint="eastAsia" w:ascii="宋体" w:hAnsi="宋体" w:cs="宋体"/>
          <w:color w:val="auto"/>
          <w:szCs w:val="21"/>
        </w:rPr>
        <w:t>或法定代表人授权委托书和委托代理人有效身份证</w:t>
      </w:r>
      <w:r>
        <w:rPr>
          <w:rFonts w:hint="eastAsia" w:ascii="宋体" w:hAnsi="宋体" w:cs="宋体"/>
          <w:color w:val="auto"/>
          <w:szCs w:val="21"/>
          <w:lang w:eastAsia="zh-CN"/>
        </w:rPr>
        <w:t>）</w:t>
      </w:r>
      <w:r>
        <w:rPr>
          <w:rFonts w:hint="eastAsia" w:ascii="宋体" w:hAnsi="宋体" w:cs="宋体"/>
          <w:color w:val="auto"/>
          <w:szCs w:val="21"/>
        </w:rPr>
        <w:t>；</w:t>
      </w:r>
    </w:p>
    <w:p>
      <w:pPr>
        <w:spacing w:line="440" w:lineRule="exact"/>
        <w:ind w:firstLine="420" w:firstLineChars="200"/>
        <w:jc w:val="left"/>
        <w:rPr>
          <w:rFonts w:hint="eastAsia" w:ascii="宋体" w:hAnsi="宋体" w:cs="宋体"/>
          <w:color w:val="auto"/>
          <w:szCs w:val="21"/>
        </w:rPr>
      </w:pPr>
      <w:r>
        <w:rPr>
          <w:rFonts w:hint="eastAsia" w:ascii="宋体" w:hAnsi="宋体" w:cs="宋体"/>
          <w:color w:val="auto"/>
          <w:szCs w:val="21"/>
        </w:rPr>
        <w:t>（2）诚信投标承诺书（格式见附件）；</w:t>
      </w:r>
    </w:p>
    <w:p>
      <w:pPr>
        <w:spacing w:line="440" w:lineRule="exact"/>
        <w:ind w:firstLine="420" w:firstLineChars="200"/>
        <w:jc w:val="left"/>
        <w:rPr>
          <w:rFonts w:hint="eastAsia" w:ascii="宋体" w:hAnsi="宋体" w:cs="宋体"/>
          <w:color w:val="auto"/>
          <w:szCs w:val="21"/>
        </w:rPr>
      </w:pPr>
      <w:r>
        <w:rPr>
          <w:rFonts w:hint="eastAsia" w:ascii="宋体" w:hAnsi="宋体" w:cs="宋体"/>
          <w:color w:val="auto"/>
          <w:szCs w:val="21"/>
        </w:rPr>
        <w:t>（3）</w:t>
      </w:r>
      <w:r>
        <w:rPr>
          <w:rFonts w:hint="eastAsia" w:ascii="宋体" w:hAnsi="宋体"/>
          <w:color w:val="auto"/>
          <w:szCs w:val="21"/>
        </w:rPr>
        <w:t>企业营业执照（或三证合一的有效证件）</w:t>
      </w:r>
      <w:r>
        <w:rPr>
          <w:rFonts w:hint="eastAsia" w:ascii="宋体" w:hAnsi="宋体" w:cs="宋体"/>
          <w:color w:val="auto"/>
          <w:szCs w:val="21"/>
        </w:rPr>
        <w:t>；</w:t>
      </w:r>
    </w:p>
    <w:p>
      <w:pPr>
        <w:spacing w:line="440" w:lineRule="exact"/>
        <w:ind w:firstLine="420" w:firstLineChars="200"/>
        <w:jc w:val="left"/>
        <w:rPr>
          <w:rFonts w:hint="eastAsia" w:ascii="宋体" w:hAnsi="宋体" w:cs="宋体"/>
          <w:color w:val="auto"/>
          <w:spacing w:val="-1"/>
          <w:szCs w:val="21"/>
        </w:rPr>
      </w:pPr>
      <w:r>
        <w:rPr>
          <w:rFonts w:hint="eastAsia" w:ascii="宋体" w:hAnsi="宋体" w:cs="宋体"/>
          <w:color w:val="auto"/>
          <w:szCs w:val="21"/>
        </w:rPr>
        <w:t>（</w:t>
      </w:r>
      <w:r>
        <w:rPr>
          <w:rFonts w:hint="eastAsia" w:ascii="宋体" w:hAnsi="宋体" w:cs="宋体"/>
          <w:color w:val="auto"/>
          <w:szCs w:val="21"/>
          <w:lang w:val="en-US" w:eastAsia="zh-CN"/>
        </w:rPr>
        <w:t>4</w:t>
      </w:r>
      <w:r>
        <w:rPr>
          <w:rFonts w:hint="eastAsia" w:ascii="宋体" w:hAnsi="宋体" w:cs="宋体"/>
          <w:color w:val="auto"/>
          <w:szCs w:val="21"/>
        </w:rPr>
        <w:t>）拟派项目负责人有效身份证及资质要求的相关证书</w:t>
      </w:r>
      <w:r>
        <w:rPr>
          <w:rFonts w:hint="eastAsia" w:ascii="宋体" w:hAnsi="宋体" w:cs="宋体"/>
          <w:color w:val="auto"/>
          <w:spacing w:val="-1"/>
          <w:szCs w:val="21"/>
        </w:rPr>
        <w:t>；</w:t>
      </w:r>
    </w:p>
    <w:p>
      <w:pPr>
        <w:spacing w:line="440" w:lineRule="exact"/>
        <w:ind w:firstLine="420" w:firstLineChars="200"/>
        <w:jc w:val="left"/>
        <w:rPr>
          <w:rFonts w:hint="eastAsia" w:ascii="宋体" w:hAnsi="宋体" w:cs="宋体"/>
          <w:color w:val="auto"/>
          <w:szCs w:val="21"/>
        </w:rPr>
      </w:pPr>
      <w:r>
        <w:rPr>
          <w:rFonts w:hint="eastAsia" w:ascii="宋体" w:hAnsi="宋体" w:cs="宋体"/>
          <w:color w:val="auto"/>
          <w:szCs w:val="21"/>
        </w:rPr>
        <w:t>（</w:t>
      </w:r>
      <w:r>
        <w:rPr>
          <w:rFonts w:hint="eastAsia" w:ascii="宋体" w:hAnsi="宋体" w:cs="宋体"/>
          <w:color w:val="auto"/>
          <w:szCs w:val="21"/>
          <w:lang w:val="en-US" w:eastAsia="zh-CN"/>
        </w:rPr>
        <w:t>5</w:t>
      </w:r>
      <w:r>
        <w:rPr>
          <w:rFonts w:hint="eastAsia" w:ascii="宋体" w:hAnsi="宋体" w:cs="宋体"/>
          <w:color w:val="auto"/>
          <w:szCs w:val="21"/>
        </w:rPr>
        <w:t>）投标人的法定代表人</w:t>
      </w:r>
      <w:r>
        <w:rPr>
          <w:rFonts w:hint="eastAsia" w:ascii="宋体" w:hAnsi="宋体" w:cs="宋体"/>
          <w:color w:val="auto"/>
          <w:szCs w:val="21"/>
          <w:lang w:eastAsia="zh-CN"/>
        </w:rPr>
        <w:t>（</w:t>
      </w:r>
      <w:r>
        <w:rPr>
          <w:rFonts w:hint="eastAsia" w:ascii="宋体" w:hAnsi="宋体" w:cs="宋体"/>
          <w:color w:val="auto"/>
          <w:szCs w:val="21"/>
        </w:rPr>
        <w:t>或委托代理人</w:t>
      </w:r>
      <w:r>
        <w:rPr>
          <w:rFonts w:hint="eastAsia" w:ascii="宋体" w:hAnsi="宋体" w:cs="宋体"/>
          <w:color w:val="auto"/>
          <w:szCs w:val="21"/>
          <w:lang w:eastAsia="zh-CN"/>
        </w:rPr>
        <w:t>）</w:t>
      </w:r>
      <w:r>
        <w:rPr>
          <w:rFonts w:hint="eastAsia" w:ascii="宋体" w:hAnsi="宋体" w:cs="宋体"/>
          <w:color w:val="auto"/>
          <w:szCs w:val="21"/>
        </w:rPr>
        <w:t>和拟任项目负责人（总监理工程师）须持有社保部门出具的本单位为其缴纳的投标前近</w:t>
      </w:r>
      <w:r>
        <w:rPr>
          <w:rFonts w:hint="eastAsia" w:ascii="宋体" w:hAnsi="宋体" w:cs="宋体"/>
          <w:color w:val="auto"/>
          <w:szCs w:val="21"/>
          <w:lang w:eastAsia="zh-CN"/>
        </w:rPr>
        <w:t>六个月连续的养老保险证明</w:t>
      </w:r>
      <w:r>
        <w:rPr>
          <w:rFonts w:hint="eastAsia" w:ascii="宋体" w:hAnsi="宋体" w:cs="宋体"/>
          <w:color w:val="auto"/>
          <w:szCs w:val="21"/>
        </w:rPr>
        <w:t>（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w:t>
      </w:r>
    </w:p>
    <w:p>
      <w:pPr>
        <w:spacing w:line="440" w:lineRule="exact"/>
        <w:ind w:firstLine="420" w:firstLineChars="200"/>
        <w:jc w:val="left"/>
        <w:rPr>
          <w:rFonts w:hint="eastAsia" w:ascii="宋体" w:hAnsi="宋体" w:eastAsia="宋体" w:cs="宋体"/>
          <w:color w:val="auto"/>
          <w:szCs w:val="21"/>
          <w:lang w:val="en-US" w:eastAsia="zh-CN"/>
        </w:rPr>
      </w:pPr>
      <w:r>
        <w:rPr>
          <w:rFonts w:hint="eastAsia" w:ascii="宋体" w:hAnsi="宋体" w:cs="宋体"/>
          <w:color w:val="auto"/>
          <w:szCs w:val="21"/>
        </w:rPr>
        <w:t>（</w:t>
      </w:r>
      <w:r>
        <w:rPr>
          <w:rFonts w:hint="eastAsia" w:ascii="宋体" w:hAnsi="宋体" w:cs="宋体"/>
          <w:color w:val="auto"/>
          <w:szCs w:val="21"/>
          <w:lang w:val="en-US" w:eastAsia="zh-CN"/>
        </w:rPr>
        <w:t>6</w:t>
      </w:r>
      <w:r>
        <w:rPr>
          <w:rFonts w:hint="eastAsia" w:ascii="宋体" w:hAnsi="宋体" w:cs="宋体"/>
          <w:color w:val="auto"/>
          <w:szCs w:val="21"/>
        </w:rPr>
        <w:t>）</w:t>
      </w:r>
      <w:r>
        <w:rPr>
          <w:rFonts w:hint="eastAsia" w:ascii="宋体" w:hAnsi="宋体" w:eastAsia="宋体" w:cs="宋体"/>
          <w:color w:val="auto"/>
          <w:szCs w:val="21"/>
          <w:lang w:val="en-US" w:eastAsia="zh-CN"/>
        </w:rPr>
        <w:t>项目组成员注册证书复印件加盖投标人公章和证明专业的证明材料；</w:t>
      </w:r>
    </w:p>
    <w:p>
      <w:pPr>
        <w:spacing w:line="440" w:lineRule="exact"/>
        <w:ind w:firstLine="420" w:firstLineChars="200"/>
        <w:jc w:val="left"/>
        <w:rPr>
          <w:rFonts w:hint="eastAsia" w:eastAsia="宋体"/>
          <w:lang w:eastAsia="zh-CN"/>
        </w:rPr>
      </w:pPr>
      <w:r>
        <w:rPr>
          <w:rFonts w:hint="eastAsia" w:ascii="宋体" w:hAnsi="宋体" w:cs="宋体"/>
          <w:color w:val="auto"/>
          <w:szCs w:val="21"/>
          <w:lang w:val="en-US" w:eastAsia="zh-CN"/>
        </w:rPr>
        <w:t>（7）业绩证明材料（如有）及</w:t>
      </w:r>
      <w:r>
        <w:rPr>
          <w:rFonts w:hint="eastAsia" w:ascii="宋体" w:hAnsi="宋体" w:cs="宋体"/>
          <w:color w:val="auto"/>
          <w:szCs w:val="21"/>
        </w:rPr>
        <w:t>投标人认为需要提供的其它证明材料。</w:t>
      </w:r>
    </w:p>
    <w:p>
      <w:pPr>
        <w:spacing w:line="500" w:lineRule="exact"/>
        <w:jc w:val="left"/>
        <w:rPr>
          <w:rFonts w:ascii="仿宋" w:hAnsi="仿宋" w:eastAsia="仿宋" w:cs="仿宋"/>
          <w:b/>
          <w:color w:val="auto"/>
          <w:sz w:val="28"/>
          <w:szCs w:val="28"/>
        </w:rPr>
      </w:pPr>
      <w:r>
        <w:rPr>
          <w:rFonts w:hint="eastAsia" w:ascii="宋体" w:hAnsi="宋体" w:cs="宋体"/>
          <w:b/>
          <w:color w:val="auto"/>
          <w:sz w:val="24"/>
          <w:szCs w:val="24"/>
        </w:rPr>
        <w:t>以上材料须提供原件或复印件加盖投标人公章，否则按无效标处理。</w:t>
      </w:r>
      <w:r>
        <w:rPr>
          <w:rFonts w:ascii="仿宋" w:hAnsi="仿宋" w:eastAsia="仿宋" w:cs="仿宋"/>
          <w:b/>
          <w:color w:val="auto"/>
          <w:sz w:val="28"/>
          <w:szCs w:val="28"/>
        </w:rPr>
        <w:br w:type="page"/>
      </w:r>
    </w:p>
    <w:p>
      <w:pPr>
        <w:jc w:val="center"/>
        <w:rPr>
          <w:rFonts w:ascii="仿宋" w:hAnsi="仿宋" w:eastAsia="仿宋" w:cs="仿宋"/>
          <w:color w:val="auto"/>
          <w:sz w:val="32"/>
          <w:szCs w:val="32"/>
        </w:rPr>
      </w:pPr>
      <w:r>
        <w:rPr>
          <w:rFonts w:hint="eastAsia" w:ascii="仿宋" w:hAnsi="仿宋" w:eastAsia="仿宋" w:cs="仿宋"/>
          <w:b/>
          <w:color w:val="auto"/>
          <w:sz w:val="28"/>
          <w:szCs w:val="28"/>
        </w:rPr>
        <w:t>法定代表人身份证明或授权委托书</w:t>
      </w:r>
    </w:p>
    <w:p>
      <w:pPr>
        <w:pStyle w:val="145"/>
        <w:spacing w:before="318" w:beforeLines="100" w:after="318" w:afterLines="100" w:line="480" w:lineRule="exact"/>
        <w:ind w:firstLine="180" w:firstLineChars="75"/>
        <w:rPr>
          <w:rFonts w:ascii="宋体" w:hAnsi="宋体" w:cs="宋体"/>
          <w:b/>
          <w:color w:val="auto"/>
          <w:sz w:val="24"/>
          <w:szCs w:val="24"/>
        </w:rPr>
      </w:pPr>
      <w:bookmarkStart w:id="97" w:name="OLE_LINK13"/>
      <w:r>
        <w:rPr>
          <w:rFonts w:hint="eastAsia" w:ascii="宋体" w:hAnsi="宋体" w:cs="宋体"/>
          <w:color w:val="auto"/>
          <w:sz w:val="24"/>
          <w:szCs w:val="24"/>
        </w:rPr>
        <w:t>1、法定代表人身份证明</w:t>
      </w:r>
    </w:p>
    <w:p>
      <w:pPr>
        <w:spacing w:line="480" w:lineRule="exact"/>
        <w:ind w:firstLine="480" w:firstLineChars="200"/>
        <w:rPr>
          <w:rFonts w:ascii="宋体" w:hAnsi="宋体" w:cs="宋体"/>
          <w:color w:val="auto"/>
          <w:sz w:val="24"/>
        </w:rPr>
      </w:pPr>
      <w:r>
        <w:rPr>
          <w:rFonts w:hint="eastAsia" w:ascii="宋体" w:hAnsi="宋体" w:cs="宋体"/>
          <w:color w:val="auto"/>
          <w:sz w:val="24"/>
        </w:rPr>
        <w:t>投标人名称：</w:t>
      </w:r>
      <w:r>
        <w:rPr>
          <w:rFonts w:hint="eastAsia" w:ascii="宋体" w:hAnsi="宋体" w:cs="宋体"/>
          <w:color w:val="auto"/>
          <w:sz w:val="24"/>
          <w:u w:val="single"/>
        </w:rPr>
        <w:t xml:space="preserve">                                </w:t>
      </w:r>
      <w:r>
        <w:rPr>
          <w:rFonts w:hint="eastAsia" w:ascii="宋体" w:hAnsi="宋体" w:cs="宋体"/>
          <w:color w:val="auto"/>
          <w:sz w:val="24"/>
        </w:rPr>
        <w:t xml:space="preserve"> </w:t>
      </w:r>
    </w:p>
    <w:p>
      <w:pPr>
        <w:spacing w:line="480" w:lineRule="exact"/>
        <w:ind w:firstLine="480" w:firstLineChars="200"/>
        <w:rPr>
          <w:rFonts w:ascii="宋体" w:hAnsi="宋体" w:cs="宋体"/>
          <w:color w:val="auto"/>
          <w:sz w:val="24"/>
        </w:rPr>
      </w:pPr>
      <w:r>
        <w:rPr>
          <w:rFonts w:hint="eastAsia" w:ascii="宋体" w:hAnsi="宋体" w:cs="宋体"/>
          <w:color w:val="auto"/>
          <w:sz w:val="24"/>
        </w:rPr>
        <w:t xml:space="preserve">单位性质： </w:t>
      </w:r>
      <w:r>
        <w:rPr>
          <w:rFonts w:hint="eastAsia" w:ascii="宋体" w:hAnsi="宋体" w:cs="宋体"/>
          <w:color w:val="auto"/>
          <w:sz w:val="24"/>
          <w:u w:val="single"/>
        </w:rPr>
        <w:t xml:space="preserve">                                  </w:t>
      </w:r>
      <w:r>
        <w:rPr>
          <w:rFonts w:hint="eastAsia" w:ascii="宋体" w:hAnsi="宋体" w:cs="宋体"/>
          <w:color w:val="auto"/>
          <w:sz w:val="24"/>
        </w:rPr>
        <w:t xml:space="preserve"> </w:t>
      </w:r>
    </w:p>
    <w:p>
      <w:pPr>
        <w:spacing w:line="480" w:lineRule="exact"/>
        <w:ind w:firstLine="480" w:firstLineChars="200"/>
        <w:rPr>
          <w:rFonts w:ascii="宋体" w:hAnsi="宋体" w:cs="宋体"/>
          <w:color w:val="auto"/>
          <w:sz w:val="24"/>
        </w:rPr>
      </w:pPr>
      <w:r>
        <w:rPr>
          <w:rFonts w:hint="eastAsia" w:ascii="宋体" w:hAnsi="宋体" w:cs="宋体"/>
          <w:color w:val="auto"/>
          <w:sz w:val="24"/>
        </w:rPr>
        <w:t>地    址：</w:t>
      </w:r>
      <w:r>
        <w:rPr>
          <w:rFonts w:hint="eastAsia" w:ascii="宋体" w:hAnsi="宋体" w:cs="宋体"/>
          <w:color w:val="auto"/>
          <w:sz w:val="24"/>
          <w:u w:val="single"/>
        </w:rPr>
        <w:t xml:space="preserve">                                   </w:t>
      </w:r>
      <w:r>
        <w:rPr>
          <w:rFonts w:hint="eastAsia" w:ascii="宋体" w:hAnsi="宋体" w:cs="宋体"/>
          <w:color w:val="auto"/>
          <w:sz w:val="24"/>
        </w:rPr>
        <w:t xml:space="preserve"> </w:t>
      </w:r>
    </w:p>
    <w:p>
      <w:pPr>
        <w:spacing w:line="480" w:lineRule="exact"/>
        <w:ind w:firstLine="480" w:firstLineChars="200"/>
        <w:rPr>
          <w:rFonts w:ascii="宋体" w:hAnsi="宋体" w:cs="宋体"/>
          <w:color w:val="auto"/>
          <w:sz w:val="24"/>
        </w:rPr>
      </w:pPr>
      <w:r>
        <w:rPr>
          <w:rFonts w:hint="eastAsia" w:ascii="宋体" w:hAnsi="宋体" w:cs="宋体"/>
          <w:color w:val="auto"/>
          <w:sz w:val="24"/>
        </w:rPr>
        <w:t>成立时间：</w:t>
      </w:r>
      <w:r>
        <w:rPr>
          <w:rFonts w:hint="eastAsia" w:ascii="宋体" w:hAnsi="宋体" w:cs="宋体"/>
          <w:color w:val="auto"/>
          <w:sz w:val="24"/>
          <w:u w:val="single"/>
        </w:rPr>
        <w:t xml:space="preserve">        </w:t>
      </w:r>
      <w:r>
        <w:rPr>
          <w:rFonts w:hint="eastAsia" w:ascii="宋体" w:hAnsi="宋体" w:cs="宋体"/>
          <w:color w:val="auto"/>
          <w:sz w:val="24"/>
        </w:rPr>
        <w:t>年</w:t>
      </w:r>
      <w:r>
        <w:rPr>
          <w:rFonts w:hint="eastAsia" w:ascii="宋体" w:hAnsi="宋体" w:cs="宋体"/>
          <w:color w:val="auto"/>
          <w:sz w:val="24"/>
          <w:u w:val="single"/>
        </w:rPr>
        <w:t xml:space="preserve">    </w:t>
      </w:r>
      <w:r>
        <w:rPr>
          <w:rFonts w:hint="eastAsia" w:ascii="宋体" w:hAnsi="宋体" w:cs="宋体"/>
          <w:color w:val="auto"/>
          <w:sz w:val="24"/>
        </w:rPr>
        <w:t>月</w:t>
      </w:r>
      <w:r>
        <w:rPr>
          <w:rFonts w:hint="eastAsia" w:ascii="宋体" w:hAnsi="宋体" w:cs="宋体"/>
          <w:color w:val="auto"/>
          <w:sz w:val="24"/>
          <w:u w:val="single"/>
        </w:rPr>
        <w:t xml:space="preserve">    </w:t>
      </w:r>
      <w:r>
        <w:rPr>
          <w:rFonts w:hint="eastAsia" w:ascii="宋体" w:hAnsi="宋体" w:cs="宋体"/>
          <w:color w:val="auto"/>
          <w:sz w:val="24"/>
        </w:rPr>
        <w:t>日</w:t>
      </w:r>
    </w:p>
    <w:p>
      <w:pPr>
        <w:spacing w:line="480" w:lineRule="exact"/>
        <w:ind w:firstLine="480" w:firstLineChars="200"/>
        <w:rPr>
          <w:rFonts w:ascii="宋体" w:hAnsi="宋体" w:cs="宋体"/>
          <w:color w:val="auto"/>
          <w:sz w:val="24"/>
        </w:rPr>
      </w:pPr>
      <w:r>
        <w:rPr>
          <w:rFonts w:hint="eastAsia" w:ascii="宋体" w:hAnsi="宋体" w:cs="宋体"/>
          <w:color w:val="auto"/>
          <w:sz w:val="24"/>
        </w:rPr>
        <w:t>经营期限：</w:t>
      </w:r>
      <w:r>
        <w:rPr>
          <w:rFonts w:hint="eastAsia" w:ascii="宋体" w:hAnsi="宋体" w:cs="宋体"/>
          <w:color w:val="auto"/>
          <w:sz w:val="24"/>
          <w:u w:val="single"/>
        </w:rPr>
        <w:t xml:space="preserve">                                </w:t>
      </w:r>
      <w:r>
        <w:rPr>
          <w:rFonts w:hint="eastAsia" w:ascii="宋体" w:hAnsi="宋体" w:cs="宋体"/>
          <w:color w:val="auto"/>
          <w:sz w:val="24"/>
        </w:rPr>
        <w:t xml:space="preserve"> </w:t>
      </w:r>
    </w:p>
    <w:p>
      <w:pPr>
        <w:spacing w:line="480" w:lineRule="exact"/>
        <w:ind w:firstLine="1440" w:firstLineChars="200"/>
        <w:rPr>
          <w:rFonts w:ascii="宋体" w:hAnsi="宋体" w:cs="宋体"/>
          <w:color w:val="auto"/>
          <w:sz w:val="24"/>
        </w:rPr>
      </w:pPr>
      <w:r>
        <w:rPr>
          <w:rFonts w:hint="eastAsia" w:ascii="宋体" w:hAnsi="宋体" w:cs="宋体"/>
          <w:color w:val="auto"/>
          <w:spacing w:val="240"/>
          <w:sz w:val="24"/>
        </w:rPr>
        <w:t>姓</w:t>
      </w:r>
      <w:r>
        <w:rPr>
          <w:rFonts w:hint="eastAsia" w:ascii="宋体" w:hAnsi="宋体" w:cs="宋体"/>
          <w:color w:val="auto"/>
          <w:sz w:val="24"/>
        </w:rPr>
        <w:t>名：</w:t>
      </w:r>
      <w:r>
        <w:rPr>
          <w:rFonts w:hint="eastAsia" w:ascii="宋体" w:hAnsi="宋体" w:cs="宋体"/>
          <w:color w:val="auto"/>
          <w:sz w:val="24"/>
          <w:u w:val="single"/>
        </w:rPr>
        <w:t xml:space="preserve">           </w:t>
      </w:r>
      <w:r>
        <w:rPr>
          <w:rFonts w:hint="eastAsia" w:ascii="宋体" w:hAnsi="宋体" w:cs="宋体"/>
          <w:color w:val="auto"/>
          <w:sz w:val="24"/>
        </w:rPr>
        <w:t>性别：</w:t>
      </w:r>
      <w:r>
        <w:rPr>
          <w:rFonts w:hint="eastAsia" w:ascii="宋体" w:hAnsi="宋体" w:cs="宋体"/>
          <w:color w:val="auto"/>
          <w:sz w:val="24"/>
          <w:u w:val="single"/>
        </w:rPr>
        <w:t xml:space="preserve">        </w:t>
      </w:r>
      <w:r>
        <w:rPr>
          <w:rFonts w:hint="eastAsia" w:ascii="宋体" w:hAnsi="宋体" w:cs="宋体"/>
          <w:color w:val="auto"/>
          <w:sz w:val="24"/>
        </w:rPr>
        <w:t>年龄：</w:t>
      </w:r>
      <w:r>
        <w:rPr>
          <w:rFonts w:hint="eastAsia" w:ascii="宋体" w:hAnsi="宋体" w:cs="宋体"/>
          <w:color w:val="auto"/>
          <w:sz w:val="24"/>
          <w:u w:val="single"/>
        </w:rPr>
        <w:t xml:space="preserve">       </w:t>
      </w:r>
      <w:r>
        <w:rPr>
          <w:rFonts w:hint="eastAsia" w:ascii="宋体" w:hAnsi="宋体" w:cs="宋体"/>
          <w:color w:val="auto"/>
          <w:sz w:val="24"/>
        </w:rPr>
        <w:t>_职务：</w:t>
      </w:r>
      <w:r>
        <w:rPr>
          <w:rFonts w:hint="eastAsia" w:ascii="宋体" w:hAnsi="宋体" w:cs="宋体"/>
          <w:color w:val="auto"/>
          <w:sz w:val="24"/>
          <w:u w:val="single"/>
        </w:rPr>
        <w:t xml:space="preserve">       </w:t>
      </w:r>
    </w:p>
    <w:p>
      <w:pPr>
        <w:spacing w:line="480" w:lineRule="exact"/>
        <w:ind w:firstLine="480" w:firstLineChars="200"/>
        <w:rPr>
          <w:rFonts w:ascii="宋体" w:hAnsi="宋体" w:cs="宋体"/>
          <w:color w:val="auto"/>
          <w:sz w:val="24"/>
        </w:rPr>
      </w:pPr>
      <w:r>
        <w:rPr>
          <w:rFonts w:hint="eastAsia" w:ascii="宋体" w:hAnsi="宋体" w:cs="宋体"/>
          <w:color w:val="auto"/>
          <w:sz w:val="24"/>
        </w:rPr>
        <w:t>系</w:t>
      </w:r>
      <w:r>
        <w:rPr>
          <w:rFonts w:hint="eastAsia" w:ascii="宋体" w:hAnsi="宋体" w:cs="宋体"/>
          <w:color w:val="auto"/>
          <w:sz w:val="24"/>
          <w:u w:val="single"/>
        </w:rPr>
        <w:t xml:space="preserve">                                </w:t>
      </w:r>
      <w:r>
        <w:rPr>
          <w:rFonts w:hint="eastAsia" w:ascii="宋体" w:hAnsi="宋体" w:cs="宋体"/>
          <w:color w:val="auto"/>
          <w:sz w:val="24"/>
        </w:rPr>
        <w:t>（投标人名称）的法定代表人。</w:t>
      </w:r>
    </w:p>
    <w:p>
      <w:pPr>
        <w:spacing w:line="480" w:lineRule="exact"/>
        <w:ind w:firstLine="960" w:firstLineChars="400"/>
        <w:rPr>
          <w:rFonts w:ascii="宋体" w:hAnsi="宋体" w:cs="宋体"/>
          <w:color w:val="auto"/>
          <w:sz w:val="24"/>
        </w:rPr>
      </w:pPr>
      <w:r>
        <w:rPr>
          <w:rFonts w:hint="eastAsia" w:ascii="宋体" w:hAnsi="宋体" w:cs="宋体"/>
          <w:color w:val="auto"/>
          <w:sz w:val="24"/>
        </w:rPr>
        <w:t>特此证明。</w:t>
      </w:r>
    </w:p>
    <w:p>
      <w:pPr>
        <w:spacing w:line="360" w:lineRule="auto"/>
        <w:ind w:firstLine="3480" w:firstLineChars="1450"/>
        <w:rPr>
          <w:rFonts w:ascii="宋体" w:hAnsi="宋体" w:cs="宋体"/>
          <w:color w:val="auto"/>
          <w:sz w:val="24"/>
        </w:rPr>
      </w:pPr>
      <w:r>
        <w:rPr>
          <w:rFonts w:hint="eastAsia" w:ascii="宋体" w:hAnsi="宋体" w:cs="宋体"/>
          <w:color w:val="auto"/>
          <w:sz w:val="24"/>
        </w:rPr>
        <w:t>投标人：</w:t>
      </w:r>
      <w:r>
        <w:rPr>
          <w:rFonts w:hint="eastAsia" w:ascii="宋体" w:hAnsi="宋体" w:cs="宋体"/>
          <w:color w:val="auto"/>
          <w:sz w:val="24"/>
          <w:u w:val="single"/>
        </w:rPr>
        <w:t xml:space="preserve">                 </w:t>
      </w:r>
      <w:r>
        <w:rPr>
          <w:rFonts w:hint="eastAsia" w:ascii="宋体" w:hAnsi="宋体" w:cs="宋体"/>
          <w:color w:val="auto"/>
          <w:sz w:val="24"/>
        </w:rPr>
        <w:t>（盖单位章）</w:t>
      </w:r>
    </w:p>
    <w:p>
      <w:pPr>
        <w:spacing w:line="360" w:lineRule="auto"/>
        <w:rPr>
          <w:rFonts w:ascii="宋体" w:hAnsi="宋体" w:cs="宋体"/>
          <w:color w:val="auto"/>
          <w:sz w:val="24"/>
        </w:rPr>
      </w:pPr>
      <w:r>
        <w:rPr>
          <w:rFonts w:hint="eastAsia" w:ascii="宋体" w:hAnsi="宋体" w:cs="宋体"/>
          <w:color w:val="auto"/>
          <w:sz w:val="24"/>
        </w:rPr>
        <w:t xml:space="preserve">                                        年    月     日</w:t>
      </w:r>
      <w:bookmarkEnd w:id="97"/>
    </w:p>
    <w:p>
      <w:pPr>
        <w:pStyle w:val="2"/>
        <w:ind w:firstLine="560"/>
        <w:rPr>
          <w:color w:val="auto"/>
        </w:rPr>
      </w:pPr>
    </w:p>
    <w:p>
      <w:pPr>
        <w:spacing w:line="480" w:lineRule="auto"/>
        <w:jc w:val="center"/>
        <w:rPr>
          <w:rFonts w:ascii="宋体" w:hAnsi="宋体" w:cs="宋体"/>
          <w:color w:val="auto"/>
          <w:sz w:val="24"/>
          <w:szCs w:val="24"/>
        </w:rPr>
      </w:pPr>
      <w:r>
        <w:rPr>
          <w:rFonts w:hint="eastAsia" w:ascii="宋体" w:hAnsi="宋体" w:cs="宋体"/>
          <w:color w:val="auto"/>
          <w:sz w:val="24"/>
          <w:szCs w:val="24"/>
        </w:rPr>
        <w:t>2、授权委托书</w:t>
      </w:r>
    </w:p>
    <w:p>
      <w:pPr>
        <w:spacing w:line="480" w:lineRule="auto"/>
        <w:ind w:firstLine="480" w:firstLineChars="200"/>
        <w:rPr>
          <w:rFonts w:ascii="宋体" w:hAnsi="宋体" w:cs="宋体"/>
          <w:color w:val="auto"/>
          <w:sz w:val="24"/>
          <w:szCs w:val="24"/>
        </w:rPr>
      </w:pPr>
      <w:r>
        <w:rPr>
          <w:rFonts w:hint="eastAsia" w:ascii="宋体" w:hAnsi="宋体" w:cs="宋体"/>
          <w:color w:val="auto"/>
          <w:sz w:val="24"/>
          <w:szCs w:val="24"/>
        </w:rPr>
        <w:t>本授权委托书声明：我</w:t>
      </w:r>
      <w:r>
        <w:rPr>
          <w:rFonts w:hint="eastAsia" w:ascii="宋体" w:hAnsi="宋体" w:cs="宋体"/>
          <w:color w:val="auto"/>
          <w:sz w:val="24"/>
          <w:szCs w:val="24"/>
          <w:u w:val="single"/>
        </w:rPr>
        <w:t>（姓名）</w:t>
      </w:r>
      <w:r>
        <w:rPr>
          <w:rFonts w:hint="eastAsia" w:ascii="宋体" w:hAnsi="宋体" w:cs="宋体"/>
          <w:color w:val="auto"/>
          <w:sz w:val="24"/>
          <w:szCs w:val="24"/>
        </w:rPr>
        <w:t>系</w:t>
      </w:r>
      <w:r>
        <w:rPr>
          <w:rFonts w:hint="eastAsia" w:ascii="宋体" w:hAnsi="宋体" w:cs="宋体"/>
          <w:color w:val="auto"/>
          <w:sz w:val="24"/>
          <w:szCs w:val="24"/>
          <w:u w:val="single"/>
        </w:rPr>
        <w:t>（投标人名称）</w:t>
      </w:r>
      <w:r>
        <w:rPr>
          <w:rFonts w:hint="eastAsia" w:ascii="宋体" w:hAnsi="宋体" w:cs="宋体"/>
          <w:color w:val="auto"/>
          <w:sz w:val="24"/>
          <w:szCs w:val="24"/>
        </w:rPr>
        <w:t>的法定代表人，现授权委托</w:t>
      </w:r>
      <w:r>
        <w:rPr>
          <w:rFonts w:hint="eastAsia" w:ascii="宋体" w:hAnsi="宋体" w:cs="宋体"/>
          <w:color w:val="auto"/>
          <w:sz w:val="24"/>
          <w:szCs w:val="24"/>
          <w:u w:val="single"/>
        </w:rPr>
        <w:t>（单位名称）</w:t>
      </w:r>
      <w:r>
        <w:rPr>
          <w:rFonts w:hint="eastAsia" w:ascii="宋体" w:hAnsi="宋体" w:cs="宋体"/>
          <w:color w:val="auto"/>
          <w:sz w:val="24"/>
          <w:szCs w:val="24"/>
        </w:rPr>
        <w:t>的</w:t>
      </w:r>
      <w:r>
        <w:rPr>
          <w:rFonts w:hint="eastAsia" w:ascii="宋体" w:hAnsi="宋体" w:cs="宋体"/>
          <w:color w:val="auto"/>
          <w:sz w:val="24"/>
          <w:szCs w:val="24"/>
          <w:u w:val="single"/>
        </w:rPr>
        <w:t>（姓名）</w:t>
      </w:r>
      <w:r>
        <w:rPr>
          <w:rFonts w:hint="eastAsia" w:ascii="宋体" w:hAnsi="宋体" w:cs="宋体"/>
          <w:color w:val="auto"/>
          <w:sz w:val="24"/>
          <w:szCs w:val="24"/>
        </w:rPr>
        <w:t>为我公司法定代表人授权委托代理人，参加</w:t>
      </w:r>
      <w:r>
        <w:rPr>
          <w:rFonts w:hint="eastAsia" w:ascii="宋体" w:hAnsi="宋体" w:cs="宋体"/>
          <w:color w:val="auto"/>
          <w:sz w:val="24"/>
          <w:szCs w:val="24"/>
          <w:u w:val="single"/>
        </w:rPr>
        <w:t>招标人</w:t>
      </w:r>
      <w:r>
        <w:rPr>
          <w:rFonts w:hint="eastAsia" w:ascii="宋体" w:hAnsi="宋体" w:cs="宋体"/>
          <w:color w:val="auto"/>
          <w:sz w:val="24"/>
          <w:szCs w:val="24"/>
        </w:rPr>
        <w:t>的</w:t>
      </w:r>
      <w:r>
        <w:rPr>
          <w:rFonts w:hint="eastAsia" w:ascii="宋体" w:hAnsi="宋体" w:cs="宋体"/>
          <w:color w:val="auto"/>
          <w:sz w:val="24"/>
          <w:szCs w:val="24"/>
          <w:u w:val="single"/>
        </w:rPr>
        <w:t xml:space="preserve">         </w:t>
      </w:r>
      <w:r>
        <w:rPr>
          <w:rFonts w:hint="eastAsia" w:ascii="宋体" w:hAnsi="宋体" w:cs="宋体"/>
          <w:color w:val="auto"/>
          <w:sz w:val="24"/>
          <w:szCs w:val="24"/>
        </w:rPr>
        <w:t>工程的投标活动。代理人在投标、开标、评标、合同谈判过程中所签署的一切文件和处理与之有关的一切事务，我均予以承认。</w:t>
      </w:r>
    </w:p>
    <w:p>
      <w:pPr>
        <w:spacing w:line="480" w:lineRule="auto"/>
        <w:ind w:firstLine="480" w:firstLineChars="200"/>
        <w:rPr>
          <w:rFonts w:ascii="宋体" w:hAnsi="宋体" w:cs="宋体"/>
          <w:color w:val="auto"/>
          <w:sz w:val="24"/>
          <w:szCs w:val="24"/>
        </w:rPr>
      </w:pPr>
      <w:r>
        <w:rPr>
          <w:rFonts w:hint="eastAsia" w:ascii="宋体" w:hAnsi="宋体" w:cs="宋体"/>
          <w:color w:val="auto"/>
          <w:sz w:val="24"/>
          <w:szCs w:val="24"/>
        </w:rPr>
        <w:t>代理人无转委托权，特此委托。</w:t>
      </w:r>
    </w:p>
    <w:p>
      <w:pPr>
        <w:spacing w:line="480" w:lineRule="auto"/>
        <w:ind w:firstLine="480" w:firstLineChars="200"/>
        <w:rPr>
          <w:rFonts w:ascii="宋体" w:hAnsi="宋体" w:cs="宋体"/>
          <w:color w:val="auto"/>
          <w:sz w:val="24"/>
          <w:szCs w:val="24"/>
        </w:rPr>
      </w:pPr>
      <w:r>
        <w:rPr>
          <w:rFonts w:hint="eastAsia" w:ascii="宋体" w:hAnsi="宋体" w:cs="宋体"/>
          <w:color w:val="auto"/>
          <w:sz w:val="24"/>
          <w:szCs w:val="24"/>
        </w:rPr>
        <w:t>附：法定代表人及授权委托人有效身份证复印件</w:t>
      </w:r>
    </w:p>
    <w:p>
      <w:pPr>
        <w:spacing w:line="480" w:lineRule="auto"/>
        <w:ind w:right="24" w:firstLine="4560" w:firstLineChars="1900"/>
        <w:rPr>
          <w:rFonts w:ascii="宋体" w:hAnsi="宋体" w:cs="宋体"/>
          <w:color w:val="auto"/>
          <w:sz w:val="24"/>
          <w:szCs w:val="24"/>
        </w:rPr>
      </w:pPr>
      <w:r>
        <w:rPr>
          <w:rFonts w:hint="eastAsia" w:ascii="宋体" w:hAnsi="宋体" w:cs="宋体"/>
          <w:color w:val="auto"/>
          <w:sz w:val="24"/>
          <w:szCs w:val="24"/>
        </w:rPr>
        <w:t>授权代理人：</w:t>
      </w:r>
      <w:r>
        <w:rPr>
          <w:rFonts w:hint="eastAsia" w:ascii="宋体" w:hAnsi="宋体" w:cs="宋体"/>
          <w:color w:val="auto"/>
          <w:sz w:val="24"/>
          <w:szCs w:val="24"/>
          <w:u w:val="single"/>
        </w:rPr>
        <w:t xml:space="preserve">   （签字或盖章）</w:t>
      </w:r>
    </w:p>
    <w:p>
      <w:pPr>
        <w:spacing w:line="480" w:lineRule="auto"/>
        <w:ind w:firstLine="5040" w:firstLineChars="2100"/>
        <w:rPr>
          <w:rFonts w:ascii="宋体" w:hAnsi="宋体" w:cs="宋体"/>
          <w:color w:val="auto"/>
          <w:sz w:val="24"/>
          <w:szCs w:val="24"/>
        </w:rPr>
      </w:pPr>
      <w:r>
        <w:rPr>
          <w:rFonts w:hint="eastAsia" w:ascii="宋体" w:hAnsi="宋体" w:cs="宋体"/>
          <w:color w:val="auto"/>
          <w:sz w:val="24"/>
          <w:szCs w:val="24"/>
        </w:rPr>
        <w:t>投标人：</w:t>
      </w:r>
      <w:r>
        <w:rPr>
          <w:rFonts w:hint="eastAsia" w:ascii="宋体" w:hAnsi="宋体" w:cs="宋体"/>
          <w:color w:val="auto"/>
          <w:sz w:val="24"/>
          <w:szCs w:val="24"/>
          <w:u w:val="single"/>
        </w:rPr>
        <w:t xml:space="preserve">         （盖章）</w:t>
      </w:r>
    </w:p>
    <w:p>
      <w:pPr>
        <w:spacing w:line="480" w:lineRule="auto"/>
        <w:ind w:right="204" w:firstLine="4560" w:firstLineChars="1900"/>
        <w:rPr>
          <w:rFonts w:ascii="宋体" w:hAnsi="宋体" w:cs="宋体"/>
          <w:color w:val="auto"/>
          <w:sz w:val="24"/>
          <w:szCs w:val="24"/>
        </w:rPr>
      </w:pPr>
      <w:r>
        <w:rPr>
          <w:rFonts w:hint="eastAsia" w:ascii="宋体" w:hAnsi="宋体" w:cs="宋体"/>
          <w:color w:val="auto"/>
          <w:sz w:val="24"/>
          <w:szCs w:val="24"/>
        </w:rPr>
        <w:t>法定代表人：</w:t>
      </w:r>
      <w:r>
        <w:rPr>
          <w:rFonts w:hint="eastAsia" w:ascii="宋体" w:hAnsi="宋体" w:cs="宋体"/>
          <w:color w:val="auto"/>
          <w:sz w:val="24"/>
          <w:szCs w:val="24"/>
          <w:u w:val="single"/>
        </w:rPr>
        <w:t xml:space="preserve">    （签字或盖章）</w:t>
      </w:r>
    </w:p>
    <w:p>
      <w:pPr>
        <w:spacing w:line="480" w:lineRule="auto"/>
        <w:ind w:right="980" w:firstLine="480" w:firstLineChars="200"/>
        <w:jc w:val="center"/>
        <w:rPr>
          <w:rFonts w:ascii="宋体" w:hAnsi="宋体" w:cs="宋体"/>
          <w:b/>
          <w:bCs/>
          <w:color w:val="auto"/>
          <w:kern w:val="0"/>
          <w:sz w:val="30"/>
          <w:szCs w:val="30"/>
        </w:rPr>
      </w:pPr>
      <w:r>
        <w:rPr>
          <w:rFonts w:hint="eastAsia" w:ascii="宋体" w:hAnsi="宋体" w:cs="宋体"/>
          <w:color w:val="auto"/>
          <w:sz w:val="24"/>
          <w:szCs w:val="24"/>
        </w:rPr>
        <w:t xml:space="preserve">                           日期：</w:t>
      </w:r>
      <w:r>
        <w:rPr>
          <w:rFonts w:hint="eastAsia" w:ascii="宋体" w:hAnsi="宋体" w:cs="宋体"/>
          <w:color w:val="auto"/>
          <w:sz w:val="24"/>
          <w:szCs w:val="24"/>
          <w:u w:val="single"/>
        </w:rPr>
        <w:t xml:space="preserve">      年     月     日</w:t>
      </w:r>
    </w:p>
    <w:p>
      <w:pPr>
        <w:rPr>
          <w:b/>
          <w:color w:val="auto"/>
          <w:sz w:val="28"/>
          <w:szCs w:val="28"/>
        </w:rPr>
      </w:pPr>
      <w:r>
        <w:rPr>
          <w:rFonts w:ascii="仿宋" w:hAnsi="仿宋" w:eastAsia="仿宋" w:cs="仿宋"/>
          <w:b/>
          <w:bCs/>
          <w:color w:val="auto"/>
          <w:kern w:val="0"/>
          <w:sz w:val="30"/>
          <w:szCs w:val="30"/>
        </w:rPr>
        <w:br w:type="page"/>
      </w:r>
    </w:p>
    <w:p>
      <w:pPr>
        <w:spacing w:line="360" w:lineRule="exact"/>
        <w:ind w:firstLine="443" w:firstLineChars="147"/>
        <w:rPr>
          <w:rFonts w:hint="eastAsia" w:ascii="宋体"/>
          <w:b/>
          <w:color w:val="auto"/>
          <w:sz w:val="30"/>
          <w:szCs w:val="30"/>
          <w:highlight w:val="none"/>
        </w:rPr>
      </w:pPr>
      <w:r>
        <w:rPr>
          <w:rFonts w:hint="eastAsia" w:ascii="宋体"/>
          <w:b/>
          <w:color w:val="auto"/>
          <w:sz w:val="30"/>
          <w:szCs w:val="30"/>
          <w:highlight w:val="none"/>
        </w:rPr>
        <w:t>附件2</w:t>
      </w:r>
    </w:p>
    <w:p>
      <w:pPr>
        <w:spacing w:line="360" w:lineRule="auto"/>
        <w:jc w:val="center"/>
        <w:rPr>
          <w:rFonts w:hint="eastAsia"/>
          <w:b/>
          <w:color w:val="auto"/>
          <w:sz w:val="28"/>
          <w:szCs w:val="28"/>
          <w:highlight w:val="none"/>
        </w:rPr>
      </w:pPr>
      <w:r>
        <w:rPr>
          <w:rFonts w:hint="eastAsia"/>
          <w:b/>
          <w:color w:val="auto"/>
          <w:sz w:val="28"/>
          <w:szCs w:val="28"/>
          <w:highlight w:val="none"/>
        </w:rPr>
        <w:t>诚信投标承诺书 </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本人以企业法定代表人的身份郑重承诺：</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一、将遵循公开、公正和诚实信用的原则自愿参加</w:t>
      </w:r>
      <w:r>
        <w:rPr>
          <w:rFonts w:hint="eastAsia" w:ascii="宋体" w:hAnsi="宋体"/>
          <w:color w:val="auto"/>
          <w:szCs w:val="21"/>
          <w:highlight w:val="none"/>
          <w:u w:val="single"/>
        </w:rPr>
        <w:t xml:space="preserve">                   </w:t>
      </w:r>
      <w:r>
        <w:rPr>
          <w:rFonts w:hint="eastAsia" w:ascii="宋体" w:hAnsi="宋体"/>
          <w:color w:val="auto"/>
          <w:szCs w:val="21"/>
          <w:highlight w:val="none"/>
        </w:rPr>
        <w:t>项目的投标，所提供的一切材料都是真实、有效、合法的；</w:t>
      </w:r>
    </w:p>
    <w:p>
      <w:pPr>
        <w:spacing w:line="500" w:lineRule="exact"/>
        <w:ind w:firstLine="420" w:firstLineChars="200"/>
        <w:rPr>
          <w:rFonts w:ascii="宋体" w:hAnsi="宋体"/>
          <w:color w:val="auto"/>
          <w:szCs w:val="21"/>
          <w:highlight w:val="none"/>
        </w:rPr>
      </w:pPr>
      <w:r>
        <w:rPr>
          <w:rFonts w:hint="eastAsia" w:ascii="宋体" w:hAnsi="宋体"/>
          <w:color w:val="auto"/>
          <w:szCs w:val="21"/>
          <w:highlight w:val="none"/>
        </w:rPr>
        <w:t>二、本单位郑重声明，根据《中华人民共和国政府采购法》及《中华人民共和国政府采购法实施条例》的规定，我公司具有良好的商业信誉和健全的财务会计制度，具有履行合同所必需的设备和专业技术能力，有依法缴纳税收和社会保障资金的良好记录；参加政府采购活动前三年内，本单位在经营活动中没有重大违法记录，没有因违法经营受到刑事处罚或者责令停产停业、吊销许可证或者执照、较大数额罚款等行政处罚。</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三、不出借、转让资质证书，不让他人挂靠投标，不以他人名义投标或者以其他方式弄虚作假，骗取中标；</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四、不与其他投标人相互串通投标报价，不排挤其他投标人的公平竞争、损害</w:t>
      </w:r>
      <w:r>
        <w:rPr>
          <w:rFonts w:hint="eastAsia" w:ascii="宋体" w:hAnsi="宋体"/>
          <w:color w:val="auto"/>
          <w:szCs w:val="21"/>
          <w:highlight w:val="none"/>
          <w:lang w:eastAsia="zh-CN"/>
        </w:rPr>
        <w:t>招标人</w:t>
      </w:r>
      <w:r>
        <w:rPr>
          <w:rFonts w:hint="eastAsia" w:ascii="宋体" w:hAnsi="宋体"/>
          <w:color w:val="auto"/>
          <w:szCs w:val="21"/>
          <w:highlight w:val="none"/>
        </w:rPr>
        <w:t>的合法权益；</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五、不与</w:t>
      </w:r>
      <w:r>
        <w:rPr>
          <w:rFonts w:hint="eastAsia" w:ascii="宋体" w:hAnsi="宋体"/>
          <w:color w:val="auto"/>
          <w:szCs w:val="21"/>
          <w:highlight w:val="none"/>
          <w:lang w:eastAsia="zh-CN"/>
        </w:rPr>
        <w:t>招标人</w:t>
      </w:r>
      <w:r>
        <w:rPr>
          <w:rFonts w:hint="eastAsia" w:ascii="宋体" w:hAnsi="宋体"/>
          <w:color w:val="auto"/>
          <w:szCs w:val="21"/>
          <w:highlight w:val="none"/>
        </w:rPr>
        <w:t>、招标代理机构或其他投标人串通投标，损害国家利益、社会公共利益或者他人的合法权益；</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六、我公司没有下列情形： 1、被人民法院列入失信被执行人的；2、我公司及其法定代表人、拟派项目经理（项目负责人）近三年被人民检察院列入行贿犯罪档案的；3、被市场监督管理部门列入经营异常名录或者严重违法企业名单的；4、被税收部门列入重大税收违法案件当事人的；5、被政府采购监管部门列入政府采购严重违法失信行为记录名单的；6、在“信用中国”网站上披露仍在公示期的严重失信行为的；7、被滁州市县两级行业主管部门及公管部门禁止在一定期限内参加政府采购活动且在禁止期限内的；8、被滁州市县两级公管部门记入不良行为记录或者信用信息记录，且在披露期内的；9、被人力资源社会保障行政部门列入拖欠农民工工资“黑名单”的；10、参与政府采购活动前3年在经营活动中有重大违法记录的。</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七、严格遵守开标现场纪律，服从监管人员管理；</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八、保证中标后不转包，若有分包征得</w:t>
      </w:r>
      <w:r>
        <w:rPr>
          <w:rFonts w:hint="eastAsia" w:ascii="宋体" w:hAnsi="宋体"/>
          <w:color w:val="auto"/>
          <w:szCs w:val="21"/>
          <w:highlight w:val="none"/>
          <w:lang w:eastAsia="zh-CN"/>
        </w:rPr>
        <w:t>招标人</w:t>
      </w:r>
      <w:r>
        <w:rPr>
          <w:rFonts w:hint="eastAsia" w:ascii="宋体" w:hAnsi="宋体"/>
          <w:color w:val="auto"/>
          <w:szCs w:val="21"/>
          <w:highlight w:val="none"/>
        </w:rPr>
        <w:t>同意；</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九、保证中标之后，按照投标文件要求提供相关后续服务；</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十、保证企业及所属相关人员在本次投标中无行贿等犯罪行为；</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一、如在投标过程和公示期间发生投诉行为，保证按照相关规定要求进行。投诉内容符合要求，投诉材料加盖企业公章或由法定代表人授权委托人签字，并附有关身份证明复印件。不恶意投诉，对本公司提供的投诉线索的真实性负责，否则愿接受有关部门的处罚。</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以上内容我已仔细阅读，本公司若有违反承诺内容的行为，自愿接受取消投标或者中标资格、记入不良行为记录、投标保证金不予退还等有关处理，愿意承担法律责任，给</w:t>
      </w:r>
      <w:r>
        <w:rPr>
          <w:rFonts w:hint="eastAsia" w:ascii="宋体" w:hAnsi="宋体"/>
          <w:color w:val="auto"/>
          <w:szCs w:val="21"/>
          <w:highlight w:val="none"/>
          <w:lang w:eastAsia="zh-CN"/>
        </w:rPr>
        <w:t>招标人</w:t>
      </w:r>
      <w:r>
        <w:rPr>
          <w:rFonts w:hint="eastAsia" w:ascii="宋体" w:hAnsi="宋体"/>
          <w:color w:val="auto"/>
          <w:szCs w:val="21"/>
          <w:highlight w:val="none"/>
        </w:rPr>
        <w:t>造成损失的，依法承担赔偿责任。</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 </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开户银行：                          基本账户：</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投标单位（盖单位章）：          法定代表人（签字</w:t>
      </w:r>
      <w:r>
        <w:rPr>
          <w:rFonts w:hint="eastAsia" w:ascii="宋体" w:hAnsi="宋体"/>
          <w:color w:val="auto"/>
          <w:szCs w:val="21"/>
          <w:highlight w:val="none"/>
          <w:lang w:val="en-US" w:eastAsia="zh-CN"/>
        </w:rPr>
        <w:t>或盖章</w:t>
      </w:r>
      <w:r>
        <w:rPr>
          <w:rFonts w:hint="eastAsia" w:ascii="宋体" w:hAnsi="宋体"/>
          <w:color w:val="auto"/>
          <w:szCs w:val="21"/>
          <w:highlight w:val="none"/>
        </w:rPr>
        <w:t>）：</w:t>
      </w:r>
    </w:p>
    <w:p>
      <w:pPr>
        <w:spacing w:line="500" w:lineRule="exact"/>
        <w:ind w:firstLine="420" w:firstLineChars="200"/>
        <w:rPr>
          <w:rFonts w:hint="eastAsia" w:ascii="宋体" w:hAnsi="宋体"/>
          <w:color w:val="auto"/>
          <w:szCs w:val="21"/>
          <w:highlight w:val="none"/>
        </w:rPr>
      </w:pPr>
    </w:p>
    <w:p>
      <w:pPr>
        <w:spacing w:line="560" w:lineRule="exact"/>
        <w:jc w:val="right"/>
        <w:rPr>
          <w:rFonts w:hint="eastAsia" w:ascii="宋体" w:hAnsi="宋体"/>
          <w:color w:val="auto"/>
          <w:szCs w:val="21"/>
          <w:highlight w:val="none"/>
        </w:rPr>
      </w:pPr>
    </w:p>
    <w:p>
      <w:pPr>
        <w:spacing w:line="560" w:lineRule="exact"/>
        <w:jc w:val="right"/>
        <w:rPr>
          <w:rFonts w:hint="eastAsia" w:ascii="仿宋_GB2312" w:eastAsia="仿宋_GB2312"/>
          <w:color w:val="auto"/>
          <w:sz w:val="32"/>
          <w:szCs w:val="32"/>
          <w:highlight w:val="none"/>
        </w:rPr>
      </w:pPr>
      <w:r>
        <w:rPr>
          <w:rFonts w:hint="eastAsia" w:ascii="宋体" w:hAnsi="宋体"/>
          <w:color w:val="auto"/>
          <w:szCs w:val="21"/>
          <w:highlight w:val="none"/>
        </w:rPr>
        <w:t>日期：</w:t>
      </w:r>
      <w:r>
        <w:rPr>
          <w:rFonts w:ascii="宋体" w:hAnsi="宋体"/>
          <w:color w:val="auto"/>
          <w:szCs w:val="21"/>
          <w:highlight w:val="none"/>
          <w:u w:val="single"/>
        </w:rPr>
        <w:t xml:space="preserve">           </w:t>
      </w:r>
      <w:r>
        <w:rPr>
          <w:rFonts w:hint="eastAsia" w:ascii="宋体" w:hAnsi="宋体"/>
          <w:color w:val="auto"/>
          <w:szCs w:val="21"/>
          <w:highlight w:val="none"/>
        </w:rPr>
        <w:t>年</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月</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日</w:t>
      </w:r>
    </w:p>
    <w:p>
      <w:pPr>
        <w:jc w:val="center"/>
        <w:rPr>
          <w:rFonts w:eastAsia="黑体"/>
          <w:color w:val="auto"/>
          <w:sz w:val="28"/>
          <w:szCs w:val="28"/>
          <w:u w:val="single"/>
        </w:rPr>
      </w:pPr>
    </w:p>
    <w:p>
      <w:pPr>
        <w:pStyle w:val="2"/>
        <w:rPr>
          <w:rFonts w:eastAsia="黑体"/>
          <w:color w:val="auto"/>
          <w:sz w:val="28"/>
          <w:szCs w:val="28"/>
          <w:u w:val="single"/>
        </w:rPr>
      </w:pPr>
    </w:p>
    <w:p>
      <w:pPr>
        <w:rPr>
          <w:rFonts w:eastAsia="黑体"/>
          <w:color w:val="auto"/>
          <w:sz w:val="28"/>
          <w:szCs w:val="28"/>
          <w:u w:val="single"/>
        </w:rPr>
      </w:pPr>
    </w:p>
    <w:p>
      <w:pPr>
        <w:pStyle w:val="2"/>
        <w:rPr>
          <w:rFonts w:eastAsia="黑体"/>
          <w:color w:val="auto"/>
          <w:sz w:val="28"/>
          <w:szCs w:val="28"/>
          <w:u w:val="single"/>
        </w:rPr>
      </w:pPr>
    </w:p>
    <w:p>
      <w:pPr>
        <w:rPr>
          <w:rFonts w:eastAsia="黑体"/>
          <w:color w:val="auto"/>
          <w:sz w:val="28"/>
          <w:szCs w:val="28"/>
          <w:u w:val="single"/>
        </w:rPr>
      </w:pPr>
    </w:p>
    <w:p>
      <w:pPr>
        <w:pStyle w:val="2"/>
        <w:rPr>
          <w:rFonts w:eastAsia="黑体"/>
          <w:color w:val="auto"/>
          <w:sz w:val="28"/>
          <w:szCs w:val="28"/>
          <w:u w:val="single"/>
        </w:rPr>
      </w:pPr>
    </w:p>
    <w:p>
      <w:pPr>
        <w:rPr>
          <w:rFonts w:eastAsia="黑体"/>
          <w:color w:val="auto"/>
          <w:sz w:val="28"/>
          <w:szCs w:val="28"/>
          <w:u w:val="single"/>
        </w:rPr>
      </w:pPr>
    </w:p>
    <w:p>
      <w:pPr>
        <w:pStyle w:val="2"/>
        <w:rPr>
          <w:rFonts w:eastAsia="黑体"/>
          <w:color w:val="auto"/>
          <w:sz w:val="28"/>
          <w:szCs w:val="28"/>
          <w:u w:val="single"/>
        </w:rPr>
      </w:pPr>
    </w:p>
    <w:p>
      <w:pPr>
        <w:rPr>
          <w:rFonts w:eastAsia="黑体"/>
          <w:color w:val="auto"/>
          <w:sz w:val="28"/>
          <w:szCs w:val="28"/>
          <w:u w:val="single"/>
        </w:rPr>
      </w:pPr>
    </w:p>
    <w:p>
      <w:pPr>
        <w:pStyle w:val="2"/>
        <w:rPr>
          <w:rFonts w:eastAsia="黑体"/>
          <w:color w:val="auto"/>
          <w:sz w:val="28"/>
          <w:szCs w:val="28"/>
          <w:u w:val="single"/>
        </w:rPr>
      </w:pPr>
    </w:p>
    <w:p>
      <w:pPr>
        <w:rPr>
          <w:rFonts w:eastAsia="黑体"/>
          <w:color w:val="auto"/>
          <w:sz w:val="28"/>
          <w:szCs w:val="28"/>
          <w:u w:val="single"/>
        </w:rPr>
      </w:pPr>
    </w:p>
    <w:p>
      <w:pPr>
        <w:pStyle w:val="2"/>
        <w:rPr>
          <w:rFonts w:eastAsia="黑体"/>
          <w:color w:val="auto"/>
          <w:sz w:val="28"/>
          <w:szCs w:val="28"/>
          <w:u w:val="single"/>
        </w:rPr>
      </w:pPr>
    </w:p>
    <w:p>
      <w:pPr>
        <w:rPr>
          <w:color w:val="auto"/>
        </w:rPr>
      </w:pPr>
    </w:p>
    <w:p>
      <w:pPr>
        <w:jc w:val="center"/>
        <w:rPr>
          <w:rFonts w:eastAsia="黑体"/>
          <w:color w:val="auto"/>
          <w:sz w:val="20"/>
          <w:szCs w:val="20"/>
        </w:rPr>
      </w:pPr>
      <w:r>
        <w:rPr>
          <w:rFonts w:eastAsia="黑体"/>
          <w:color w:val="auto"/>
          <w:sz w:val="28"/>
          <w:szCs w:val="28"/>
          <w:u w:val="single"/>
        </w:rPr>
        <w:t xml:space="preserve">                </w:t>
      </w:r>
      <w:r>
        <w:rPr>
          <w:rFonts w:eastAsia="黑体"/>
          <w:color w:val="auto"/>
          <w:sz w:val="28"/>
          <w:szCs w:val="28"/>
        </w:rPr>
        <w:t>（项目名称）</w:t>
      </w:r>
    </w:p>
    <w:p>
      <w:pPr>
        <w:jc w:val="center"/>
        <w:rPr>
          <w:rFonts w:eastAsia="黑体"/>
          <w:color w:val="auto"/>
          <w:sz w:val="20"/>
          <w:szCs w:val="20"/>
        </w:rPr>
      </w:pPr>
    </w:p>
    <w:p>
      <w:pPr>
        <w:rPr>
          <w:rFonts w:eastAsia="黑体"/>
          <w:color w:val="auto"/>
          <w:sz w:val="20"/>
          <w:szCs w:val="20"/>
        </w:rPr>
      </w:pPr>
    </w:p>
    <w:p>
      <w:pPr>
        <w:jc w:val="center"/>
        <w:rPr>
          <w:rFonts w:hint="eastAsia" w:eastAsia="黑体"/>
          <w:color w:val="auto"/>
          <w:sz w:val="44"/>
          <w:szCs w:val="44"/>
        </w:rPr>
      </w:pPr>
      <w:r>
        <w:rPr>
          <w:rFonts w:eastAsia="黑体"/>
          <w:color w:val="auto"/>
          <w:sz w:val="44"/>
          <w:szCs w:val="44"/>
        </w:rPr>
        <w:t xml:space="preserve">投  标  文  件  </w:t>
      </w:r>
      <w:r>
        <w:rPr>
          <w:rFonts w:hint="eastAsia" w:eastAsia="黑体"/>
          <w:color w:val="auto"/>
          <w:sz w:val="44"/>
          <w:szCs w:val="44"/>
        </w:rPr>
        <w:t>二</w:t>
      </w:r>
    </w:p>
    <w:p>
      <w:pPr>
        <w:jc w:val="center"/>
        <w:rPr>
          <w:rFonts w:eastAsia="黑体"/>
          <w:color w:val="auto"/>
          <w:sz w:val="44"/>
          <w:szCs w:val="44"/>
        </w:rPr>
      </w:pPr>
      <w:r>
        <w:rPr>
          <w:rFonts w:eastAsia="黑体"/>
          <w:color w:val="auto"/>
          <w:sz w:val="44"/>
          <w:szCs w:val="44"/>
        </w:rPr>
        <w:t>（</w:t>
      </w:r>
      <w:r>
        <w:rPr>
          <w:rFonts w:hint="eastAsia" w:eastAsia="黑体"/>
          <w:color w:val="auto"/>
          <w:sz w:val="44"/>
          <w:szCs w:val="44"/>
          <w:lang w:val="en-US" w:eastAsia="zh-CN"/>
        </w:rPr>
        <w:t>商务</w:t>
      </w:r>
      <w:r>
        <w:rPr>
          <w:rFonts w:eastAsia="黑体"/>
          <w:color w:val="auto"/>
          <w:sz w:val="44"/>
          <w:szCs w:val="44"/>
        </w:rPr>
        <w:t>标文件）</w:t>
      </w: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jc w:val="center"/>
        <w:rPr>
          <w:rFonts w:eastAsia="黑体"/>
          <w:color w:val="auto"/>
          <w:sz w:val="28"/>
          <w:szCs w:val="28"/>
          <w:u w:val="single"/>
        </w:rPr>
      </w:pPr>
      <w:r>
        <w:rPr>
          <w:rFonts w:eastAsia="黑体"/>
          <w:color w:val="auto"/>
          <w:sz w:val="28"/>
          <w:szCs w:val="28"/>
        </w:rPr>
        <w:t>投标人：</w:t>
      </w:r>
      <w:r>
        <w:rPr>
          <w:rFonts w:eastAsia="黑体"/>
          <w:color w:val="auto"/>
          <w:sz w:val="28"/>
          <w:szCs w:val="28"/>
          <w:u w:val="single"/>
        </w:rPr>
        <w:t xml:space="preserve">                              </w:t>
      </w:r>
      <w:r>
        <w:rPr>
          <w:rFonts w:eastAsia="黑体"/>
          <w:color w:val="auto"/>
          <w:sz w:val="28"/>
          <w:szCs w:val="28"/>
        </w:rPr>
        <w:t>（</w:t>
      </w:r>
      <w:r>
        <w:rPr>
          <w:rFonts w:hint="eastAsia" w:eastAsia="黑体"/>
          <w:color w:val="auto"/>
          <w:sz w:val="28"/>
          <w:szCs w:val="28"/>
          <w:lang w:val="en-US" w:eastAsia="zh-CN"/>
        </w:rPr>
        <w:t>盖章</w:t>
      </w:r>
      <w:r>
        <w:rPr>
          <w:rFonts w:eastAsia="黑体"/>
          <w:color w:val="auto"/>
          <w:sz w:val="28"/>
          <w:szCs w:val="28"/>
        </w:rPr>
        <w:t>）</w:t>
      </w:r>
    </w:p>
    <w:p>
      <w:pPr>
        <w:jc w:val="center"/>
        <w:rPr>
          <w:rFonts w:eastAsia="黑体"/>
          <w:color w:val="auto"/>
          <w:sz w:val="28"/>
          <w:szCs w:val="28"/>
        </w:rPr>
      </w:pPr>
      <w:r>
        <w:rPr>
          <w:rFonts w:eastAsia="黑体"/>
          <w:color w:val="auto"/>
          <w:sz w:val="28"/>
          <w:szCs w:val="28"/>
        </w:rPr>
        <w:t>法定代表人：</w:t>
      </w:r>
      <w:r>
        <w:rPr>
          <w:rFonts w:eastAsia="黑体"/>
          <w:color w:val="auto"/>
          <w:sz w:val="28"/>
          <w:szCs w:val="28"/>
          <w:u w:val="single"/>
        </w:rPr>
        <w:t xml:space="preserve">                </w:t>
      </w:r>
      <w:r>
        <w:rPr>
          <w:rFonts w:eastAsia="黑体"/>
          <w:color w:val="auto"/>
          <w:sz w:val="28"/>
          <w:szCs w:val="28"/>
        </w:rPr>
        <w:t>（签</w:t>
      </w:r>
      <w:r>
        <w:rPr>
          <w:rFonts w:hint="eastAsia" w:eastAsia="黑体"/>
          <w:color w:val="auto"/>
          <w:sz w:val="28"/>
          <w:szCs w:val="28"/>
          <w:lang w:val="en-US" w:eastAsia="zh-CN"/>
        </w:rPr>
        <w:t>字或盖章</w:t>
      </w:r>
      <w:r>
        <w:rPr>
          <w:rFonts w:eastAsia="黑体"/>
          <w:color w:val="auto"/>
          <w:sz w:val="28"/>
          <w:szCs w:val="28"/>
        </w:rPr>
        <w:t>）</w:t>
      </w:r>
    </w:p>
    <w:p>
      <w:pPr>
        <w:jc w:val="center"/>
        <w:rPr>
          <w:rFonts w:hint="eastAsia" w:eastAsia="黑体"/>
          <w:b/>
          <w:color w:val="auto"/>
          <w:sz w:val="28"/>
          <w:szCs w:val="28"/>
          <w:u w:val="none"/>
          <w:lang w:val="en-US" w:eastAsia="zh-CN"/>
        </w:rPr>
        <w:sectPr>
          <w:pgSz w:w="11906" w:h="16838"/>
          <w:pgMar w:top="1440" w:right="1800" w:bottom="1440" w:left="1800" w:header="851" w:footer="992" w:gutter="0"/>
          <w:cols w:space="720" w:num="1"/>
          <w:docGrid w:type="lines" w:linePitch="312" w:charSpace="0"/>
        </w:sectPr>
      </w:pPr>
      <w:r>
        <w:rPr>
          <w:rFonts w:eastAsia="黑体"/>
          <w:color w:val="auto"/>
          <w:sz w:val="28"/>
          <w:szCs w:val="28"/>
          <w:u w:val="single"/>
        </w:rPr>
        <w:t xml:space="preserve">        </w:t>
      </w:r>
      <w:r>
        <w:rPr>
          <w:rFonts w:eastAsia="黑体"/>
          <w:color w:val="auto"/>
          <w:sz w:val="28"/>
          <w:szCs w:val="28"/>
        </w:rPr>
        <w:t>年</w:t>
      </w:r>
      <w:r>
        <w:rPr>
          <w:rFonts w:eastAsia="黑体"/>
          <w:color w:val="auto"/>
          <w:sz w:val="28"/>
          <w:szCs w:val="28"/>
          <w:u w:val="single"/>
        </w:rPr>
        <w:t xml:space="preserve">        </w:t>
      </w:r>
      <w:r>
        <w:rPr>
          <w:rFonts w:eastAsia="黑体"/>
          <w:color w:val="auto"/>
          <w:sz w:val="28"/>
          <w:szCs w:val="28"/>
        </w:rPr>
        <w:t>月</w:t>
      </w:r>
      <w:r>
        <w:rPr>
          <w:rFonts w:eastAsia="黑体"/>
          <w:color w:val="auto"/>
          <w:sz w:val="28"/>
          <w:szCs w:val="28"/>
          <w:u w:val="single"/>
        </w:rPr>
        <w:t xml:space="preserve">       </w:t>
      </w:r>
      <w:r>
        <w:rPr>
          <w:rFonts w:hint="eastAsia" w:eastAsia="黑体"/>
          <w:color w:val="auto"/>
          <w:sz w:val="28"/>
          <w:szCs w:val="28"/>
          <w:u w:val="none"/>
          <w:lang w:val="en-US" w:eastAsia="zh-CN"/>
        </w:rPr>
        <w:t>日</w:t>
      </w:r>
    </w:p>
    <w:p>
      <w:pPr>
        <w:pStyle w:val="34"/>
        <w:ind w:left="420" w:hanging="420"/>
        <w:rPr>
          <w:rFonts w:hint="eastAsia"/>
          <w:color w:val="auto"/>
          <w:szCs w:val="21"/>
        </w:rPr>
      </w:pPr>
    </w:p>
    <w:p>
      <w:pPr>
        <w:widowControl/>
        <w:spacing w:line="440" w:lineRule="exact"/>
        <w:ind w:firstLine="420" w:firstLineChars="200"/>
        <w:jc w:val="center"/>
        <w:textAlignment w:val="baseline"/>
        <w:rPr>
          <w:rFonts w:hint="eastAsia" w:ascii="宋体" w:hAnsi="宋体" w:cs="宋体"/>
          <w:color w:val="auto"/>
          <w:kern w:val="0"/>
          <w:szCs w:val="21"/>
          <w:u w:color="000000"/>
          <w:lang w:val="en-US" w:eastAsia="zh-CN"/>
        </w:rPr>
      </w:pPr>
      <w:r>
        <w:rPr>
          <w:rFonts w:hint="eastAsia" w:ascii="宋体" w:hAnsi="宋体" w:cs="宋体"/>
          <w:color w:val="auto"/>
          <w:kern w:val="0"/>
          <w:szCs w:val="21"/>
          <w:u w:color="000000"/>
          <w:lang w:val="en-US" w:eastAsia="zh-CN"/>
        </w:rPr>
        <w:t>目  录</w:t>
      </w:r>
    </w:p>
    <w:p>
      <w:pPr>
        <w:widowControl/>
        <w:spacing w:line="440" w:lineRule="exact"/>
        <w:ind w:firstLine="420" w:firstLineChars="200"/>
        <w:textAlignment w:val="baseline"/>
        <w:rPr>
          <w:rFonts w:ascii="宋体" w:hAnsi="宋体" w:cs="宋体"/>
          <w:color w:val="auto"/>
          <w:kern w:val="0"/>
          <w:szCs w:val="21"/>
          <w:u w:color="000000"/>
        </w:rPr>
      </w:pPr>
      <w:r>
        <w:rPr>
          <w:rFonts w:hint="eastAsia" w:ascii="宋体" w:hAnsi="宋体" w:cs="宋体"/>
          <w:color w:val="auto"/>
          <w:kern w:val="0"/>
          <w:szCs w:val="21"/>
          <w:u w:color="000000"/>
        </w:rPr>
        <w:t>（</w:t>
      </w:r>
      <w:r>
        <w:rPr>
          <w:rFonts w:hint="eastAsia" w:ascii="宋体" w:hAnsi="宋体" w:cs="宋体"/>
          <w:color w:val="auto"/>
          <w:kern w:val="0"/>
          <w:szCs w:val="21"/>
          <w:u w:color="000000"/>
          <w:lang w:val="en-US" w:eastAsia="zh-CN"/>
        </w:rPr>
        <w:t>1</w:t>
      </w:r>
      <w:r>
        <w:rPr>
          <w:rFonts w:hint="eastAsia" w:ascii="宋体" w:hAnsi="宋体" w:cs="宋体"/>
          <w:color w:val="auto"/>
          <w:kern w:val="0"/>
          <w:szCs w:val="21"/>
          <w:u w:color="000000"/>
        </w:rPr>
        <w:t>）投标函（格式见附件）；</w:t>
      </w:r>
    </w:p>
    <w:p>
      <w:pPr>
        <w:widowControl/>
        <w:spacing w:line="440" w:lineRule="exact"/>
        <w:ind w:firstLine="420" w:firstLineChars="200"/>
        <w:textAlignment w:val="baseline"/>
        <w:rPr>
          <w:rFonts w:ascii="宋体" w:hAnsi="宋体" w:cs="宋体"/>
          <w:color w:val="auto"/>
          <w:kern w:val="0"/>
          <w:szCs w:val="21"/>
          <w:u w:color="000000"/>
        </w:rPr>
      </w:pPr>
      <w:r>
        <w:rPr>
          <w:rFonts w:hint="eastAsia" w:ascii="宋体" w:hAnsi="宋体" w:cs="宋体"/>
          <w:color w:val="auto"/>
          <w:kern w:val="0"/>
          <w:szCs w:val="21"/>
          <w:u w:color="000000"/>
        </w:rPr>
        <w:t>（</w:t>
      </w:r>
      <w:r>
        <w:rPr>
          <w:rFonts w:hint="eastAsia" w:ascii="宋体" w:hAnsi="宋体" w:cs="宋体"/>
          <w:color w:val="auto"/>
          <w:kern w:val="0"/>
          <w:szCs w:val="21"/>
          <w:u w:color="000000"/>
          <w:lang w:val="en-US" w:eastAsia="zh-CN"/>
        </w:rPr>
        <w:t>2</w:t>
      </w:r>
      <w:r>
        <w:rPr>
          <w:rFonts w:hint="eastAsia" w:ascii="宋体" w:hAnsi="宋体" w:cs="宋体"/>
          <w:color w:val="auto"/>
          <w:kern w:val="0"/>
          <w:szCs w:val="21"/>
          <w:u w:color="000000"/>
        </w:rPr>
        <w:t>）招标文件要求提供的其他证明材料。</w:t>
      </w: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b/>
          <w:bCs/>
          <w:color w:val="auto"/>
          <w:sz w:val="36"/>
        </w:rPr>
      </w:pPr>
      <w:r>
        <w:rPr>
          <w:rFonts w:hint="eastAsia"/>
          <w:b/>
          <w:color w:val="auto"/>
          <w:sz w:val="28"/>
          <w:szCs w:val="28"/>
        </w:rPr>
        <w:t>投 标 函</w:t>
      </w:r>
    </w:p>
    <w:p>
      <w:pPr>
        <w:spacing w:line="360" w:lineRule="auto"/>
        <w:ind w:firstLine="480" w:firstLineChars="200"/>
        <w:rPr>
          <w:color w:val="auto"/>
          <w:sz w:val="24"/>
        </w:rPr>
      </w:pPr>
    </w:p>
    <w:p>
      <w:pPr>
        <w:spacing w:line="440" w:lineRule="exact"/>
        <w:rPr>
          <w:rFonts w:ascii="宋体"/>
          <w:color w:val="auto"/>
          <w:sz w:val="24"/>
        </w:rPr>
      </w:pPr>
      <w:r>
        <w:rPr>
          <w:rFonts w:hint="eastAsia" w:ascii="宋体"/>
          <w:color w:val="auto"/>
          <w:sz w:val="24"/>
        </w:rPr>
        <w:t>致：</w:t>
      </w:r>
      <w:r>
        <w:rPr>
          <w:rFonts w:hint="eastAsia" w:ascii="宋体"/>
          <w:color w:val="auto"/>
          <w:sz w:val="24"/>
          <w:u w:val="single"/>
        </w:rPr>
        <w:t xml:space="preserve">       </w:t>
      </w:r>
      <w:r>
        <w:rPr>
          <w:rFonts w:hint="eastAsia" w:ascii="宋体"/>
          <w:color w:val="auto"/>
          <w:sz w:val="24"/>
          <w:u w:val="single"/>
          <w:lang w:eastAsia="zh-CN"/>
        </w:rPr>
        <w:t>（</w:t>
      </w:r>
      <w:r>
        <w:rPr>
          <w:rFonts w:hint="eastAsia" w:ascii="宋体"/>
          <w:color w:val="auto"/>
          <w:sz w:val="24"/>
          <w:u w:val="single"/>
        </w:rPr>
        <w:t>招标人</w:t>
      </w:r>
      <w:r>
        <w:rPr>
          <w:rFonts w:hint="eastAsia" w:ascii="宋体"/>
          <w:color w:val="auto"/>
          <w:sz w:val="24"/>
          <w:u w:val="single"/>
          <w:lang w:eastAsia="zh-CN"/>
        </w:rPr>
        <w:t>）</w:t>
      </w:r>
      <w:r>
        <w:rPr>
          <w:rFonts w:hint="eastAsia" w:ascii="宋体"/>
          <w:color w:val="auto"/>
          <w:sz w:val="24"/>
          <w:u w:val="single"/>
        </w:rPr>
        <w:t xml:space="preserve">       </w:t>
      </w:r>
      <w:r>
        <w:rPr>
          <w:rFonts w:hint="eastAsia" w:ascii="宋体"/>
          <w:color w:val="auto"/>
          <w:sz w:val="24"/>
        </w:rPr>
        <w:t xml:space="preserve"> </w:t>
      </w:r>
    </w:p>
    <w:p>
      <w:pPr>
        <w:spacing w:line="440" w:lineRule="exact"/>
        <w:ind w:firstLine="480" w:firstLineChars="200"/>
        <w:rPr>
          <w:rFonts w:ascii="宋体"/>
          <w:color w:val="auto"/>
          <w:sz w:val="24"/>
        </w:rPr>
      </w:pPr>
      <w:r>
        <w:rPr>
          <w:rFonts w:hint="eastAsia" w:ascii="宋体"/>
          <w:color w:val="auto"/>
          <w:sz w:val="24"/>
        </w:rPr>
        <w:t>1.我们决定参加贵单位组织的“</w:t>
      </w:r>
      <w:r>
        <w:rPr>
          <w:rFonts w:hint="eastAsia" w:ascii="宋体"/>
          <w:color w:val="auto"/>
          <w:sz w:val="24"/>
          <w:u w:val="single"/>
        </w:rPr>
        <w:t xml:space="preserve"> （项目名称）    </w:t>
      </w:r>
      <w:r>
        <w:rPr>
          <w:rFonts w:hint="eastAsia" w:ascii="宋体"/>
          <w:color w:val="auto"/>
          <w:sz w:val="24"/>
        </w:rPr>
        <w:t xml:space="preserve">”的采购。我方授权 </w:t>
      </w:r>
      <w:r>
        <w:rPr>
          <w:rFonts w:hint="eastAsia" w:ascii="宋体"/>
          <w:color w:val="auto"/>
          <w:sz w:val="24"/>
          <w:u w:val="single"/>
        </w:rPr>
        <w:t xml:space="preserve">              </w:t>
      </w:r>
      <w:r>
        <w:rPr>
          <w:rFonts w:hint="eastAsia" w:ascii="宋体"/>
          <w:color w:val="auto"/>
          <w:sz w:val="24"/>
          <w:u w:val="single"/>
          <w:lang w:eastAsia="zh-CN"/>
        </w:rPr>
        <w:t>（</w:t>
      </w:r>
      <w:r>
        <w:rPr>
          <w:rFonts w:hint="eastAsia" w:ascii="宋体"/>
          <w:color w:val="auto"/>
          <w:sz w:val="24"/>
        </w:rPr>
        <w:t>姓名和职务</w:t>
      </w:r>
      <w:r>
        <w:rPr>
          <w:rFonts w:hint="eastAsia" w:ascii="宋体"/>
          <w:color w:val="auto"/>
          <w:sz w:val="24"/>
          <w:lang w:eastAsia="zh-CN"/>
        </w:rPr>
        <w:t>）</w:t>
      </w:r>
      <w:r>
        <w:rPr>
          <w:rFonts w:hint="eastAsia" w:ascii="宋体"/>
          <w:color w:val="auto"/>
          <w:sz w:val="24"/>
        </w:rPr>
        <w:t>代表我方</w:t>
      </w:r>
      <w:r>
        <w:rPr>
          <w:rFonts w:hint="eastAsia" w:ascii="宋体"/>
          <w:color w:val="auto"/>
          <w:sz w:val="24"/>
          <w:u w:val="single"/>
        </w:rPr>
        <w:t xml:space="preserve">               </w:t>
      </w:r>
      <w:r>
        <w:rPr>
          <w:rFonts w:hint="eastAsia" w:ascii="宋体"/>
          <w:color w:val="auto"/>
          <w:sz w:val="24"/>
        </w:rPr>
        <w:t>（投标人的名称）全权处理本项目投标的有关事宜。</w:t>
      </w:r>
    </w:p>
    <w:p>
      <w:pPr>
        <w:spacing w:line="440" w:lineRule="exact"/>
        <w:ind w:firstLine="480" w:firstLineChars="200"/>
        <w:rPr>
          <w:rFonts w:ascii="宋体"/>
          <w:color w:val="auto"/>
          <w:sz w:val="24"/>
          <w:u w:val="single"/>
        </w:rPr>
      </w:pPr>
      <w:r>
        <w:rPr>
          <w:rFonts w:hint="eastAsia" w:ascii="宋体"/>
          <w:color w:val="auto"/>
          <w:sz w:val="24"/>
        </w:rPr>
        <w:t xml:space="preserve">2.我方愿意按照招标文件规定的各项要求，向招标人提供“ </w:t>
      </w:r>
      <w:r>
        <w:rPr>
          <w:rFonts w:hint="eastAsia" w:ascii="宋体"/>
          <w:color w:val="auto"/>
          <w:sz w:val="24"/>
          <w:u w:val="single"/>
        </w:rPr>
        <w:t xml:space="preserve">     </w:t>
      </w:r>
      <w:r>
        <w:rPr>
          <w:rFonts w:hint="eastAsia" w:ascii="宋体"/>
          <w:color w:val="auto"/>
          <w:sz w:val="24"/>
        </w:rPr>
        <w:t>（项目编号）”项目的货物与服务，</w:t>
      </w:r>
      <w:r>
        <w:rPr>
          <w:rFonts w:hint="eastAsia" w:ascii="宋体"/>
          <w:color w:val="auto"/>
        </w:rPr>
        <w:t>我方报价为</w:t>
      </w:r>
      <w:r>
        <w:rPr>
          <w:rFonts w:hint="eastAsia" w:ascii="宋体"/>
          <w:b/>
          <w:bCs/>
          <w:color w:val="auto"/>
        </w:rPr>
        <w:t>基本费</w:t>
      </w:r>
      <w:r>
        <w:rPr>
          <w:rFonts w:hint="eastAsia" w:ascii="宋体"/>
          <w:b/>
          <w:bCs/>
          <w:color w:val="auto"/>
          <w:lang w:val="en-US" w:eastAsia="zh-CN"/>
        </w:rPr>
        <w:t>费率</w:t>
      </w:r>
      <w:r>
        <w:rPr>
          <w:rFonts w:hint="eastAsia" w:ascii="宋体"/>
          <w:b/>
          <w:bCs/>
          <w:color w:val="auto"/>
        </w:rPr>
        <w:t xml:space="preserve"> </w:t>
      </w:r>
      <w:r>
        <w:rPr>
          <w:rFonts w:hint="eastAsia" w:ascii="宋体"/>
          <w:b/>
          <w:bCs/>
          <w:color w:val="auto"/>
          <w:u w:val="single"/>
        </w:rPr>
        <w:t xml:space="preserve">       </w:t>
      </w:r>
      <w:r>
        <w:rPr>
          <w:rFonts w:hint="eastAsia" w:ascii="宋体"/>
          <w:b/>
          <w:bCs/>
          <w:color w:val="auto"/>
        </w:rPr>
        <w:t xml:space="preserve"> ，审核成果费率1.50%。</w:t>
      </w:r>
      <w:r>
        <w:rPr>
          <w:rFonts w:hint="eastAsia" w:ascii="宋体"/>
          <w:b/>
          <w:bCs/>
          <w:color w:val="auto"/>
          <w:highlight w:val="none"/>
          <w:lang w:val="en-US" w:eastAsia="zh-CN"/>
        </w:rPr>
        <w:t xml:space="preserve">开具增值税专用发票，税率为 </w:t>
      </w:r>
      <w:r>
        <w:rPr>
          <w:rFonts w:hint="eastAsia" w:ascii="宋体"/>
          <w:b/>
          <w:bCs/>
          <w:color w:val="auto"/>
          <w:highlight w:val="none"/>
          <w:u w:val="single"/>
          <w:lang w:val="en-US" w:eastAsia="zh-CN"/>
        </w:rPr>
        <w:t xml:space="preserve">   %</w:t>
      </w:r>
      <w:r>
        <w:rPr>
          <w:rFonts w:hint="eastAsia" w:ascii="宋体"/>
          <w:b/>
          <w:bCs/>
          <w:color w:val="auto"/>
          <w:highlight w:val="none"/>
          <w:u w:val="none"/>
          <w:lang w:val="en-US" w:eastAsia="zh-CN"/>
        </w:rPr>
        <w:t>。</w:t>
      </w:r>
      <w:r>
        <w:rPr>
          <w:rFonts w:hint="eastAsia" w:ascii="宋体"/>
          <w:color w:val="auto"/>
          <w:highlight w:val="none"/>
        </w:rPr>
        <w:t>项目负责人为</w:t>
      </w:r>
      <w:r>
        <w:rPr>
          <w:rFonts w:hint="eastAsia" w:ascii="宋体"/>
          <w:color w:val="auto"/>
          <w:highlight w:val="none"/>
          <w:u w:val="single"/>
        </w:rPr>
        <w:t xml:space="preserve">       </w:t>
      </w:r>
      <w:r>
        <w:rPr>
          <w:rFonts w:hint="eastAsia" w:ascii="宋体"/>
          <w:color w:val="auto"/>
          <w:highlight w:val="none"/>
        </w:rPr>
        <w:t>，</w:t>
      </w:r>
      <w:r>
        <w:rPr>
          <w:rFonts w:hint="eastAsia" w:ascii="宋体"/>
          <w:color w:val="auto"/>
          <w:sz w:val="24"/>
          <w:highlight w:val="none"/>
        </w:rPr>
        <w:t>供货（服务）期 ：</w:t>
      </w:r>
      <w:r>
        <w:rPr>
          <w:rFonts w:hint="eastAsia" w:ascii="宋体"/>
          <w:color w:val="auto"/>
          <w:sz w:val="24"/>
          <w:highlight w:val="none"/>
          <w:u w:val="single"/>
        </w:rPr>
        <w:t>自签订合同之日起至整体竣工验收</w:t>
      </w:r>
      <w:r>
        <w:rPr>
          <w:rFonts w:hint="eastAsia" w:ascii="宋体"/>
          <w:color w:val="auto"/>
          <w:sz w:val="24"/>
          <w:u w:val="single"/>
        </w:rPr>
        <w:t>合格止。</w:t>
      </w:r>
    </w:p>
    <w:p>
      <w:pPr>
        <w:pStyle w:val="2"/>
        <w:spacing w:line="400" w:lineRule="exact"/>
        <w:ind w:firstLine="480"/>
        <w:rPr>
          <w:color w:val="auto"/>
        </w:rPr>
      </w:pPr>
      <w:r>
        <w:rPr>
          <w:rFonts w:hint="eastAsia" w:ascii="宋体"/>
          <w:color w:val="auto"/>
          <w:sz w:val="24"/>
          <w:szCs w:val="24"/>
        </w:rPr>
        <w:t>3.</w:t>
      </w:r>
      <w:r>
        <w:rPr>
          <w:rFonts w:hint="eastAsia" w:ascii="宋体" w:hAnsi="宋体" w:cs="宋体"/>
          <w:color w:val="auto"/>
          <w:sz w:val="24"/>
          <w:szCs w:val="24"/>
        </w:rPr>
        <w:t>本项目投标有效期为</w:t>
      </w:r>
      <w:r>
        <w:rPr>
          <w:rFonts w:hint="eastAsia" w:ascii="宋体" w:hAnsi="宋体" w:cs="宋体"/>
          <w:color w:val="auto"/>
          <w:sz w:val="24"/>
          <w:szCs w:val="24"/>
          <w:u w:val="single"/>
        </w:rPr>
        <w:t xml:space="preserve">  90  </w:t>
      </w:r>
      <w:r>
        <w:rPr>
          <w:rFonts w:hint="eastAsia" w:ascii="宋体" w:hAnsi="宋体" w:cs="宋体"/>
          <w:color w:val="auto"/>
          <w:sz w:val="24"/>
          <w:szCs w:val="24"/>
        </w:rPr>
        <w:t>日历天（从投标截止之日算起）。</w:t>
      </w:r>
    </w:p>
    <w:p>
      <w:pPr>
        <w:spacing w:line="400" w:lineRule="exact"/>
        <w:ind w:firstLine="480" w:firstLineChars="200"/>
        <w:rPr>
          <w:rFonts w:ascii="宋体"/>
          <w:color w:val="auto"/>
          <w:sz w:val="24"/>
        </w:rPr>
      </w:pPr>
      <w:r>
        <w:rPr>
          <w:rFonts w:hint="eastAsia" w:ascii="宋体"/>
          <w:color w:val="auto"/>
          <w:sz w:val="24"/>
        </w:rPr>
        <w:t>4.一旦我方成为合同签字人，我方将严格履行合同规定的责任和义务。</w:t>
      </w:r>
    </w:p>
    <w:p>
      <w:pPr>
        <w:spacing w:line="400" w:lineRule="exact"/>
        <w:ind w:firstLine="480" w:firstLineChars="200"/>
        <w:rPr>
          <w:rFonts w:ascii="宋体"/>
          <w:color w:val="auto"/>
          <w:sz w:val="24"/>
        </w:rPr>
      </w:pPr>
      <w:r>
        <w:rPr>
          <w:rFonts w:hint="eastAsia" w:ascii="宋体"/>
          <w:color w:val="auto"/>
          <w:sz w:val="24"/>
        </w:rPr>
        <w:t>5.我方同意按照招标文件的要求，递交金额为人民币</w:t>
      </w:r>
      <w:r>
        <w:rPr>
          <w:rFonts w:hint="eastAsia" w:ascii="宋体"/>
          <w:color w:val="auto"/>
          <w:sz w:val="24"/>
          <w:u w:val="single"/>
        </w:rPr>
        <w:t xml:space="preserve">   </w:t>
      </w:r>
      <w:r>
        <w:rPr>
          <w:rFonts w:hint="eastAsia" w:ascii="宋体"/>
          <w:color w:val="auto"/>
          <w:sz w:val="24"/>
          <w:u w:val="single"/>
          <w:lang w:val="en-US" w:eastAsia="zh-CN"/>
        </w:rPr>
        <w:t>/</w:t>
      </w:r>
      <w:r>
        <w:rPr>
          <w:rFonts w:hint="eastAsia" w:ascii="宋体"/>
          <w:color w:val="auto"/>
          <w:sz w:val="24"/>
          <w:u w:val="single"/>
        </w:rPr>
        <w:t xml:space="preserve"> </w:t>
      </w:r>
      <w:r>
        <w:rPr>
          <w:rFonts w:hint="eastAsia" w:ascii="宋体"/>
          <w:color w:val="auto"/>
          <w:sz w:val="24"/>
        </w:rPr>
        <w:t xml:space="preserve">（大写）的投标保证金。并且承诺，在投标有效期内如果我方撤回投标文件或成为合同签字人后拒绝签订合同，我方将放弃要求退还该保证金的权力。 </w:t>
      </w:r>
    </w:p>
    <w:p>
      <w:pPr>
        <w:spacing w:line="440" w:lineRule="exact"/>
        <w:ind w:firstLine="480" w:firstLineChars="200"/>
        <w:rPr>
          <w:rFonts w:ascii="宋体"/>
          <w:color w:val="auto"/>
          <w:sz w:val="24"/>
        </w:rPr>
      </w:pPr>
      <w:r>
        <w:rPr>
          <w:rFonts w:hint="eastAsia" w:ascii="宋体"/>
          <w:color w:val="auto"/>
          <w:sz w:val="24"/>
        </w:rPr>
        <w:t>6.若我方中标，愿意为本项目提交的纸质投标文件一式三份，其中正本一份、副本二份。</w:t>
      </w:r>
    </w:p>
    <w:p>
      <w:pPr>
        <w:spacing w:line="440" w:lineRule="exact"/>
        <w:ind w:firstLine="480" w:firstLineChars="200"/>
        <w:rPr>
          <w:rFonts w:ascii="宋体"/>
          <w:color w:val="auto"/>
          <w:sz w:val="24"/>
        </w:rPr>
      </w:pPr>
      <w:r>
        <w:rPr>
          <w:rFonts w:hint="eastAsia" w:ascii="宋体"/>
          <w:color w:val="auto"/>
          <w:sz w:val="24"/>
        </w:rPr>
        <w:t>7.我方愿意提供可能另外要求的、与采购投标有关的文件资料，并保证我方已提供和将要提供的文件是真实的、准确的。</w:t>
      </w:r>
    </w:p>
    <w:p>
      <w:pPr>
        <w:spacing w:line="440" w:lineRule="exact"/>
        <w:ind w:firstLine="480" w:firstLineChars="200"/>
        <w:rPr>
          <w:rFonts w:ascii="宋体"/>
          <w:color w:val="auto"/>
          <w:sz w:val="24"/>
        </w:rPr>
      </w:pPr>
      <w:r>
        <w:rPr>
          <w:rFonts w:hint="eastAsia" w:ascii="宋体"/>
          <w:color w:val="auto"/>
          <w:sz w:val="24"/>
        </w:rPr>
        <w:t>8.我单位提供如下通讯地址：</w:t>
      </w:r>
      <w:r>
        <w:rPr>
          <w:rFonts w:hint="eastAsia" w:ascii="宋体"/>
          <w:color w:val="auto"/>
          <w:sz w:val="24"/>
          <w:u w:val="single"/>
        </w:rPr>
        <w:t xml:space="preserve">                电子邮箱（地址）</w:t>
      </w:r>
      <w:r>
        <w:rPr>
          <w:rFonts w:hint="eastAsia" w:ascii="宋体"/>
          <w:color w:val="auto"/>
          <w:sz w:val="24"/>
        </w:rPr>
        <w:t>，确认本项目相关法律文书均通过提供的以上地址送达，相关文书只要发送至以上电子邮箱（地址）即视为送达，投标人愿意承担一切法律后果。</w:t>
      </w:r>
    </w:p>
    <w:p>
      <w:pPr>
        <w:ind w:right="-178" w:rightChars="-85" w:firstLine="2520" w:firstLineChars="1050"/>
        <w:rPr>
          <w:rFonts w:ascii="宋体"/>
          <w:color w:val="auto"/>
          <w:sz w:val="24"/>
          <w:u w:val="single"/>
        </w:rPr>
      </w:pPr>
      <w:r>
        <w:rPr>
          <w:rFonts w:hint="eastAsia" w:ascii="宋体"/>
          <w:color w:val="auto"/>
          <w:sz w:val="24"/>
        </w:rPr>
        <w:t xml:space="preserve">           </w:t>
      </w:r>
    </w:p>
    <w:p>
      <w:pPr>
        <w:spacing w:line="400" w:lineRule="exact"/>
        <w:ind w:firstLine="2520" w:firstLineChars="1200"/>
        <w:rPr>
          <w:rFonts w:ascii="宋体"/>
          <w:color w:val="auto"/>
        </w:rPr>
      </w:pPr>
    </w:p>
    <w:p>
      <w:pPr>
        <w:pStyle w:val="2"/>
        <w:ind w:firstLine="560"/>
        <w:rPr>
          <w:rFonts w:ascii="宋体"/>
          <w:color w:val="auto"/>
          <w:szCs w:val="21"/>
        </w:rPr>
      </w:pPr>
      <w:r>
        <w:rPr>
          <w:rFonts w:hint="eastAsia" w:ascii="宋体"/>
          <w:color w:val="auto"/>
          <w:szCs w:val="21"/>
        </w:rPr>
        <w:t xml:space="preserve">  </w:t>
      </w:r>
    </w:p>
    <w:p>
      <w:pPr>
        <w:rPr>
          <w:color w:val="auto"/>
        </w:rPr>
      </w:pPr>
    </w:p>
    <w:p>
      <w:pPr>
        <w:spacing w:line="408" w:lineRule="auto"/>
        <w:ind w:firstLine="3360" w:firstLineChars="1400"/>
        <w:rPr>
          <w:rFonts w:ascii="宋体"/>
          <w:color w:val="auto"/>
          <w:sz w:val="24"/>
          <w:szCs w:val="24"/>
          <w:u w:val="single"/>
        </w:rPr>
      </w:pPr>
      <w:r>
        <w:rPr>
          <w:rFonts w:hint="eastAsia" w:ascii="宋体" w:hAnsi="宋体"/>
          <w:color w:val="auto"/>
          <w:sz w:val="24"/>
          <w:szCs w:val="24"/>
        </w:rPr>
        <w:t>投标单位：</w:t>
      </w:r>
      <w:r>
        <w:rPr>
          <w:rFonts w:ascii="宋体" w:hAnsi="宋体"/>
          <w:color w:val="auto"/>
          <w:sz w:val="24"/>
          <w:szCs w:val="24"/>
          <w:u w:val="single"/>
        </w:rPr>
        <w:t xml:space="preserve">                              </w:t>
      </w:r>
      <w:r>
        <w:rPr>
          <w:rFonts w:hint="eastAsia"/>
          <w:color w:val="auto"/>
          <w:sz w:val="24"/>
          <w:szCs w:val="24"/>
          <w:u w:val="single"/>
        </w:rPr>
        <w:t>（盖章）</w:t>
      </w:r>
    </w:p>
    <w:p>
      <w:pPr>
        <w:spacing w:line="408" w:lineRule="auto"/>
        <w:ind w:firstLine="3360" w:firstLineChars="1400"/>
        <w:rPr>
          <w:rFonts w:ascii="宋体"/>
          <w:color w:val="auto"/>
          <w:sz w:val="24"/>
          <w:szCs w:val="24"/>
        </w:rPr>
      </w:pPr>
      <w:r>
        <w:rPr>
          <w:rFonts w:hint="eastAsia" w:ascii="宋体" w:hAnsi="宋体"/>
          <w:color w:val="auto"/>
          <w:sz w:val="24"/>
          <w:szCs w:val="24"/>
        </w:rPr>
        <w:t>法定代表人：</w:t>
      </w:r>
      <w:r>
        <w:rPr>
          <w:rFonts w:ascii="宋体" w:hAnsi="宋体"/>
          <w:color w:val="auto"/>
          <w:sz w:val="24"/>
          <w:szCs w:val="24"/>
          <w:u w:val="single"/>
        </w:rPr>
        <w:t xml:space="preserve">                 </w:t>
      </w:r>
      <w:r>
        <w:rPr>
          <w:rFonts w:hint="eastAsia" w:ascii="宋体" w:hAnsi="宋体"/>
          <w:color w:val="auto"/>
          <w:sz w:val="24"/>
          <w:szCs w:val="24"/>
          <w:u w:val="single"/>
        </w:rPr>
        <w:t xml:space="preserve">    </w:t>
      </w:r>
      <w:r>
        <w:rPr>
          <w:rFonts w:ascii="宋体" w:hAnsi="宋体"/>
          <w:color w:val="auto"/>
          <w:sz w:val="24"/>
          <w:szCs w:val="24"/>
          <w:u w:val="single"/>
        </w:rPr>
        <w:t xml:space="preserve">    </w:t>
      </w:r>
      <w:r>
        <w:rPr>
          <w:rFonts w:hint="eastAsia" w:ascii="宋体" w:hAnsi="宋体"/>
          <w:color w:val="auto"/>
          <w:sz w:val="24"/>
          <w:szCs w:val="24"/>
          <w:u w:val="single"/>
        </w:rPr>
        <w:t>（签字或盖章）</w:t>
      </w:r>
    </w:p>
    <w:p>
      <w:pPr>
        <w:spacing w:line="408" w:lineRule="auto"/>
        <w:ind w:firstLine="3360" w:firstLineChars="1400"/>
        <w:rPr>
          <w:rFonts w:ascii="宋体"/>
          <w:color w:val="auto"/>
          <w:sz w:val="24"/>
          <w:szCs w:val="24"/>
        </w:rPr>
      </w:pPr>
      <w:r>
        <w:rPr>
          <w:rFonts w:hint="eastAsia" w:ascii="宋体" w:hAnsi="宋体"/>
          <w:color w:val="auto"/>
          <w:sz w:val="24"/>
          <w:szCs w:val="24"/>
        </w:rPr>
        <w:t>单位地址：</w:t>
      </w:r>
      <w:r>
        <w:rPr>
          <w:rFonts w:ascii="宋体" w:hAnsi="宋体"/>
          <w:color w:val="auto"/>
          <w:sz w:val="24"/>
          <w:szCs w:val="24"/>
          <w:u w:val="single"/>
        </w:rPr>
        <w:t xml:space="preserve">          </w:t>
      </w:r>
      <w:r>
        <w:rPr>
          <w:rFonts w:hint="eastAsia" w:ascii="宋体" w:hAnsi="宋体"/>
          <w:color w:val="auto"/>
          <w:sz w:val="24"/>
          <w:szCs w:val="24"/>
          <w:u w:val="single"/>
        </w:rPr>
        <w:t xml:space="preserve">                         </w:t>
      </w:r>
      <w:r>
        <w:rPr>
          <w:rFonts w:ascii="宋体" w:hAnsi="宋体"/>
          <w:color w:val="auto"/>
          <w:sz w:val="24"/>
          <w:szCs w:val="24"/>
          <w:u w:val="single"/>
        </w:rPr>
        <w:t xml:space="preserve">                                       </w:t>
      </w:r>
    </w:p>
    <w:p>
      <w:pPr>
        <w:spacing w:line="408" w:lineRule="auto"/>
        <w:ind w:firstLine="3360" w:firstLineChars="1400"/>
        <w:rPr>
          <w:rFonts w:ascii="宋体"/>
          <w:color w:val="auto"/>
          <w:sz w:val="24"/>
          <w:szCs w:val="24"/>
          <w:u w:val="single"/>
        </w:rPr>
      </w:pPr>
      <w:r>
        <w:rPr>
          <w:rFonts w:hint="eastAsia" w:ascii="宋体" w:hAnsi="宋体"/>
          <w:color w:val="auto"/>
          <w:sz w:val="24"/>
          <w:szCs w:val="24"/>
        </w:rPr>
        <w:t>邮政编码：</w:t>
      </w:r>
      <w:r>
        <w:rPr>
          <w:rFonts w:ascii="宋体" w:hAnsi="宋体"/>
          <w:color w:val="auto"/>
          <w:sz w:val="24"/>
          <w:szCs w:val="24"/>
          <w:u w:val="single"/>
        </w:rPr>
        <w:t xml:space="preserve">            </w:t>
      </w:r>
      <w:r>
        <w:rPr>
          <w:rFonts w:hint="eastAsia" w:ascii="宋体" w:hAnsi="宋体"/>
          <w:color w:val="auto"/>
          <w:sz w:val="24"/>
          <w:szCs w:val="24"/>
        </w:rPr>
        <w:t>电话：</w:t>
      </w:r>
      <w:r>
        <w:rPr>
          <w:rFonts w:ascii="宋体" w:hAnsi="宋体"/>
          <w:color w:val="auto"/>
          <w:sz w:val="24"/>
          <w:szCs w:val="24"/>
          <w:u w:val="single"/>
        </w:rPr>
        <w:t xml:space="preserve">        </w:t>
      </w:r>
      <w:r>
        <w:rPr>
          <w:rFonts w:hint="eastAsia" w:ascii="宋体" w:hAnsi="宋体"/>
          <w:color w:val="auto"/>
          <w:sz w:val="24"/>
          <w:szCs w:val="24"/>
        </w:rPr>
        <w:t>传真：</w:t>
      </w:r>
      <w:r>
        <w:rPr>
          <w:rFonts w:ascii="宋体" w:hAnsi="宋体"/>
          <w:color w:val="auto"/>
          <w:sz w:val="24"/>
          <w:szCs w:val="24"/>
          <w:u w:val="single"/>
        </w:rPr>
        <w:t xml:space="preserve">               </w:t>
      </w:r>
    </w:p>
    <w:p>
      <w:pPr>
        <w:spacing w:line="408" w:lineRule="auto"/>
        <w:ind w:firstLine="3360" w:firstLineChars="1400"/>
        <w:rPr>
          <w:rFonts w:ascii="宋体"/>
          <w:color w:val="auto"/>
          <w:sz w:val="24"/>
          <w:szCs w:val="24"/>
        </w:rPr>
      </w:pPr>
      <w:r>
        <w:rPr>
          <w:rFonts w:hint="eastAsia" w:ascii="宋体" w:hAnsi="宋体"/>
          <w:color w:val="auto"/>
          <w:sz w:val="24"/>
          <w:szCs w:val="24"/>
        </w:rPr>
        <w:t>日期：</w:t>
      </w:r>
      <w:r>
        <w:rPr>
          <w:rFonts w:ascii="宋体" w:hAnsi="宋体"/>
          <w:color w:val="auto"/>
          <w:sz w:val="24"/>
          <w:szCs w:val="24"/>
          <w:u w:val="single"/>
        </w:rPr>
        <w:t xml:space="preserve">         </w:t>
      </w:r>
      <w:r>
        <w:rPr>
          <w:rFonts w:hint="eastAsia" w:ascii="宋体" w:hAnsi="宋体"/>
          <w:color w:val="auto"/>
          <w:sz w:val="24"/>
          <w:szCs w:val="24"/>
        </w:rPr>
        <w:t>年</w:t>
      </w:r>
      <w:r>
        <w:rPr>
          <w:rFonts w:ascii="宋体" w:hAnsi="宋体"/>
          <w:color w:val="auto"/>
          <w:sz w:val="24"/>
          <w:szCs w:val="24"/>
        </w:rPr>
        <w:t xml:space="preserve"> </w:t>
      </w:r>
      <w:r>
        <w:rPr>
          <w:rFonts w:ascii="宋体" w:hAnsi="宋体"/>
          <w:color w:val="auto"/>
          <w:sz w:val="24"/>
          <w:szCs w:val="24"/>
          <w:u w:val="single"/>
        </w:rPr>
        <w:t xml:space="preserve">           </w:t>
      </w:r>
      <w:r>
        <w:rPr>
          <w:rFonts w:hint="eastAsia" w:ascii="宋体" w:hAnsi="宋体"/>
          <w:color w:val="auto"/>
          <w:sz w:val="24"/>
          <w:szCs w:val="24"/>
        </w:rPr>
        <w:t>月</w:t>
      </w:r>
      <w:r>
        <w:rPr>
          <w:rFonts w:ascii="宋体" w:hAnsi="宋体"/>
          <w:color w:val="auto"/>
          <w:sz w:val="24"/>
          <w:szCs w:val="24"/>
        </w:rPr>
        <w:t xml:space="preserve"> </w:t>
      </w:r>
      <w:r>
        <w:rPr>
          <w:rFonts w:ascii="宋体" w:hAnsi="宋体"/>
          <w:color w:val="auto"/>
          <w:sz w:val="24"/>
          <w:szCs w:val="24"/>
          <w:u w:val="single"/>
        </w:rPr>
        <w:t xml:space="preserve">         </w:t>
      </w:r>
      <w:r>
        <w:rPr>
          <w:rFonts w:hint="eastAsia" w:ascii="宋体" w:hAnsi="宋体"/>
          <w:color w:val="auto"/>
          <w:sz w:val="24"/>
          <w:szCs w:val="24"/>
        </w:rPr>
        <w:t>日</w:t>
      </w:r>
    </w:p>
    <w:p>
      <w:pPr>
        <w:spacing w:line="360" w:lineRule="auto"/>
        <w:jc w:val="center"/>
        <w:rPr>
          <w:rFonts w:ascii="宋体"/>
          <w:color w:val="auto"/>
          <w:sz w:val="32"/>
          <w:szCs w:val="32"/>
        </w:rPr>
      </w:pPr>
    </w:p>
    <w:p>
      <w:pPr>
        <w:ind w:firstLine="420" w:firstLineChars="200"/>
        <w:rPr>
          <w:rFonts w:ascii="仿宋" w:hAnsi="仿宋" w:eastAsia="仿宋" w:cs="仿宋"/>
          <w:color w:val="auto"/>
        </w:rPr>
      </w:pPr>
    </w:p>
    <w:p>
      <w:pPr>
        <w:rPr>
          <w:rFonts w:ascii="仿宋" w:hAnsi="仿宋" w:eastAsia="仿宋" w:cs="仿宋"/>
          <w:color w:val="auto"/>
          <w:kern w:val="0"/>
          <w:sz w:val="24"/>
          <w:szCs w:val="24"/>
        </w:rPr>
      </w:pPr>
    </w:p>
    <w:sectPr>
      <w:footerReference r:id="rId10" w:type="default"/>
      <w:pgSz w:w="11906" w:h="16838"/>
      <w:pgMar w:top="935" w:right="1106" w:bottom="936" w:left="1259" w:header="680" w:footer="680" w:gutter="0"/>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00001" w:csb1="00000000"/>
  </w:font>
  <w:font w:name="华文细黑">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rPr>
        <w:rStyle w:val="49"/>
      </w:rPr>
    </w:pPr>
  </w:p>
  <w:p>
    <w:pPr>
      <w:pStyle w:val="29"/>
      <w:ind w:right="360"/>
      <w:rPr>
        <w:kern w:val="0"/>
      </w:rPr>
    </w:pPr>
    <w:r>
      <mc:AlternateContent>
        <mc:Choice Requires="wps">
          <w:drawing>
            <wp:anchor distT="0" distB="0" distL="114300" distR="114300" simplePos="0" relativeHeight="251659264"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2"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59264;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Bcxk6a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WlDhuceDn&#10;79/OP36df36tsztDiA0mPYR7mHcRYZY6KrD5iyLIWBw9XR2VYyICg1W9ulm9uaFE4Fn1dlXVxXL2&#10;eDtATO+ktySDlgJOrBjJjx9iwoqYeknJxZy/08aUqRn3VwATp4gsY59v5/anhjNK426cVex8d0Ll&#10;5r1DN/PLuAC4gN0FHALofY/NVdkQlolwGqW1+eXkcf+5L1mPf8vm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Bcxk6a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tabs>
        <w:tab w:val="center" w:pos="7483"/>
        <w:tab w:val="clear" w:pos="4153"/>
      </w:tabs>
    </w:pP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rPr>
        <w:rStyle w:val="49"/>
      </w:rPr>
    </w:pPr>
  </w:p>
  <w:p>
    <w:pPr>
      <w:pStyle w:val="29"/>
      <w:ind w:right="360"/>
      <w:rPr>
        <w:kern w:val="0"/>
      </w:rPr>
    </w:pPr>
    <w:r>
      <mc:AlternateContent>
        <mc:Choice Requires="wps">
          <w:drawing>
            <wp:anchor distT="0" distB="0" distL="114300" distR="114300" simplePos="0" relativeHeight="251660288"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5"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0288;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QQliK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eUOK4xYGf&#10;v387//h1/vm1zu4MITaY9BDuYd5FhFnqqMDmL4ogY3H0dHVUjokIDFb16mb1BqkFnlVvV1VdLGeP&#10;twPE9E56SzJoKeDEipH8+CEmrIipl5RczPk7bUyZmnF/BTBxisgy9vl2bn9qOKM07sZZxc53J1Ru&#10;3jt0M7+MC4AL2F3AIYDe99hclQ1hmQinUVqbX04e95/7kvX4t2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AQQliK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tabs>
        <w:tab w:val="center" w:pos="7483"/>
        <w:tab w:val="clear" w:pos="4153"/>
      </w:tabs>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29"/>
                          </w:pPr>
                          <w:r>
                            <w:fldChar w:fldCharType="begin"/>
                          </w:r>
                          <w:r>
                            <w:instrText xml:space="preserve"> PAGE  \* MERGEFORMAT </w:instrText>
                          </w:r>
                          <w:r>
                            <w:fldChar w:fldCharType="separate"/>
                          </w:r>
                          <w:r>
                            <w:t></w:t>
                          </w:r>
                          <w: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YmK+1NABAACqAwAADgAAAAAAAAABACAAAAAeAQAAZHJz&#10;L2Uyb0RvYy54bWxQSwUGAAAAAAYABgBZAQAAYAUAAAAA&#10;">
              <v:fill on="f" focussize="0,0"/>
              <v:stroke on="f"/>
              <v:imagedata o:title=""/>
              <o:lock v:ext="edit" aspectratio="f"/>
              <v:textbox inset="0mm,0mm,0mm,0mm" style="mso-fit-shape-to-text:t;">
                <w:txbxContent>
                  <w:p>
                    <w:pPr>
                      <w:pStyle w:val="29"/>
                    </w:pPr>
                    <w:r>
                      <w:fldChar w:fldCharType="begin"/>
                    </w:r>
                    <w:r>
                      <w:instrText xml:space="preserve"> PAGE  \* MERGEFORMAT </w:instrText>
                    </w:r>
                    <w:r>
                      <w:fldChar w:fldCharType="separate"/>
                    </w:r>
                    <w:r>
                      <w:t></w:t>
                    </w:r>
                    <w:r>
                      <w:fldChar w:fldCharType="end"/>
                    </w:r>
                  </w:p>
                </w:txbxContent>
              </v:textbox>
            </v:shape>
          </w:pict>
        </mc:Fallback>
      </mc:AlternateContent>
    </w:r>
    <w: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tabs>
        <w:tab w:val="clear" w:pos="4153"/>
        <w:tab w:val="clear" w:pos="8306"/>
      </w:tabs>
      <w:rPr>
        <w:rFonts w:hint="eastAsia"/>
      </w:rPr>
    </w:pPr>
  </w:p>
  <w:p>
    <w:pPr>
      <w:pStyle w:val="29"/>
      <w:tabs>
        <w:tab w:val="clear" w:pos="4153"/>
        <w:tab w:val="clear" w:pos="8306"/>
      </w:tabs>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9"/>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rPr>
        <w:rStyle w:val="49"/>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9"/>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pPr>
                      <w:pStyle w:val="29"/>
                    </w:pPr>
                    <w:r>
                      <w:fldChar w:fldCharType="begin"/>
                    </w:r>
                    <w:r>
                      <w:instrText xml:space="preserve"> PAGE  \* MERGEFORMAT </w:instrText>
                    </w:r>
                    <w:r>
                      <w:fldChar w:fldCharType="separate"/>
                    </w:r>
                    <w:r>
                      <w:t>14</w:t>
                    </w:r>
                    <w:r>
                      <w:fldChar w:fldCharType="end"/>
                    </w:r>
                  </w:p>
                </w:txbxContent>
              </v:textbox>
            </v:shape>
          </w:pict>
        </mc:Fallback>
      </mc:AlternateContent>
    </w:r>
  </w:p>
  <w:p>
    <w:pPr>
      <w:pStyle w:val="29"/>
      <w:ind w:right="360"/>
      <w:rPr>
        <w:kern w:val="0"/>
      </w:rPr>
    </w:pPr>
    <w:r>
      <mc:AlternateContent>
        <mc:Choice Requires="wps">
          <w:drawing>
            <wp:anchor distT="0" distB="0" distL="114300" distR="114300" simplePos="0" relativeHeight="251661312"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8"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1312;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ipzAr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i2B23OPDz&#10;92/nH7/OP7/W2Z0hxAaTHsI9zLuIMEsdFdj8RRFkLI6ero7KMRGBwape3aze3FAi8Kx6u6rqYjl7&#10;vB0gpnfSW5JBSwEnVozkxw8xYUVMvaTkYs7faWPK1Iz7K4CJU0SWsc+3c/tTwxmlcTfOKna+O6Fy&#10;896hm/llXABcwO4CDgH0vsfmqmwIy0Q4jdLa/HLyuP/cl6zHv2Xz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AipzAr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none" w:color="auto" w:sz="0" w:space="0"/>
      </w:pBdr>
    </w:pPr>
    <w:r>
      <w:rPr>
        <w:rFonts w:hint="eastAsia"/>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DF5627"/>
    <w:multiLevelType w:val="singleLevel"/>
    <w:tmpl w:val="D6DF5627"/>
    <w:lvl w:ilvl="0" w:tentative="0">
      <w:start w:val="29"/>
      <w:numFmt w:val="decimal"/>
      <w:suff w:val="space"/>
      <w:lvlText w:val="%1."/>
      <w:lvlJc w:val="left"/>
    </w:lvl>
  </w:abstractNum>
  <w:abstractNum w:abstractNumId="1">
    <w:nsid w:val="00000011"/>
    <w:multiLevelType w:val="singleLevel"/>
    <w:tmpl w:val="00000011"/>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VerticalSpacing w:val="159"/>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yYTkxYWMwZmMyYTc0NDcxNzE0MGFlOTUzMjFjNjQifQ=="/>
  </w:docVars>
  <w:rsids>
    <w:rsidRoot w:val="00277DEA"/>
    <w:rsid w:val="000407AC"/>
    <w:rsid w:val="00040A78"/>
    <w:rsid w:val="00057816"/>
    <w:rsid w:val="000E13AD"/>
    <w:rsid w:val="00131FFF"/>
    <w:rsid w:val="00135312"/>
    <w:rsid w:val="00144E2C"/>
    <w:rsid w:val="001643AB"/>
    <w:rsid w:val="0016450D"/>
    <w:rsid w:val="00182F47"/>
    <w:rsid w:val="001A591F"/>
    <w:rsid w:val="001C6848"/>
    <w:rsid w:val="001D4B0B"/>
    <w:rsid w:val="001F10F0"/>
    <w:rsid w:val="00217AF2"/>
    <w:rsid w:val="00217EB9"/>
    <w:rsid w:val="00217FF1"/>
    <w:rsid w:val="0023383D"/>
    <w:rsid w:val="00252D6D"/>
    <w:rsid w:val="00253B24"/>
    <w:rsid w:val="00270071"/>
    <w:rsid w:val="002740D6"/>
    <w:rsid w:val="00274549"/>
    <w:rsid w:val="00277DEA"/>
    <w:rsid w:val="002A2969"/>
    <w:rsid w:val="002C40D1"/>
    <w:rsid w:val="002E76AA"/>
    <w:rsid w:val="002F38FE"/>
    <w:rsid w:val="00313EF1"/>
    <w:rsid w:val="00332C02"/>
    <w:rsid w:val="00336837"/>
    <w:rsid w:val="00354075"/>
    <w:rsid w:val="00370095"/>
    <w:rsid w:val="0037519A"/>
    <w:rsid w:val="003776B6"/>
    <w:rsid w:val="003A3D22"/>
    <w:rsid w:val="003D00F9"/>
    <w:rsid w:val="003E18D3"/>
    <w:rsid w:val="003E616C"/>
    <w:rsid w:val="004108BC"/>
    <w:rsid w:val="00410ABB"/>
    <w:rsid w:val="00411EFB"/>
    <w:rsid w:val="00430081"/>
    <w:rsid w:val="0045352B"/>
    <w:rsid w:val="004806E1"/>
    <w:rsid w:val="004943F2"/>
    <w:rsid w:val="004B1E23"/>
    <w:rsid w:val="004D7A32"/>
    <w:rsid w:val="004F10A4"/>
    <w:rsid w:val="004F5FF3"/>
    <w:rsid w:val="00523372"/>
    <w:rsid w:val="00544FBB"/>
    <w:rsid w:val="00555AF7"/>
    <w:rsid w:val="00587AEB"/>
    <w:rsid w:val="005D26BD"/>
    <w:rsid w:val="005F02AC"/>
    <w:rsid w:val="005F4D1F"/>
    <w:rsid w:val="006008C2"/>
    <w:rsid w:val="00600A1A"/>
    <w:rsid w:val="00613B3B"/>
    <w:rsid w:val="00635236"/>
    <w:rsid w:val="00640C59"/>
    <w:rsid w:val="006412B4"/>
    <w:rsid w:val="00643128"/>
    <w:rsid w:val="006B2CC6"/>
    <w:rsid w:val="006C2619"/>
    <w:rsid w:val="006E2124"/>
    <w:rsid w:val="006E24A2"/>
    <w:rsid w:val="006F1EB8"/>
    <w:rsid w:val="00762DC1"/>
    <w:rsid w:val="007701C5"/>
    <w:rsid w:val="0077045D"/>
    <w:rsid w:val="007E581B"/>
    <w:rsid w:val="008052CD"/>
    <w:rsid w:val="008057AF"/>
    <w:rsid w:val="00806B50"/>
    <w:rsid w:val="00806DEB"/>
    <w:rsid w:val="008706BB"/>
    <w:rsid w:val="008801B2"/>
    <w:rsid w:val="008B45BE"/>
    <w:rsid w:val="008B6AF2"/>
    <w:rsid w:val="008C044F"/>
    <w:rsid w:val="008C7B90"/>
    <w:rsid w:val="008E0BFB"/>
    <w:rsid w:val="008F24D9"/>
    <w:rsid w:val="009148C9"/>
    <w:rsid w:val="00916805"/>
    <w:rsid w:val="0093540E"/>
    <w:rsid w:val="009430F7"/>
    <w:rsid w:val="009548E3"/>
    <w:rsid w:val="009D69A7"/>
    <w:rsid w:val="009E2CB7"/>
    <w:rsid w:val="009F052A"/>
    <w:rsid w:val="009F2331"/>
    <w:rsid w:val="00A109CD"/>
    <w:rsid w:val="00A364A9"/>
    <w:rsid w:val="00A74A67"/>
    <w:rsid w:val="00A92252"/>
    <w:rsid w:val="00A95FC8"/>
    <w:rsid w:val="00AA6310"/>
    <w:rsid w:val="00B21B8E"/>
    <w:rsid w:val="00B3371B"/>
    <w:rsid w:val="00B5033A"/>
    <w:rsid w:val="00B86725"/>
    <w:rsid w:val="00BB5EA4"/>
    <w:rsid w:val="00BC093E"/>
    <w:rsid w:val="00C04D5A"/>
    <w:rsid w:val="00C522F7"/>
    <w:rsid w:val="00C56491"/>
    <w:rsid w:val="00C77D9B"/>
    <w:rsid w:val="00C842EB"/>
    <w:rsid w:val="00C959B4"/>
    <w:rsid w:val="00CA283F"/>
    <w:rsid w:val="00CB14DC"/>
    <w:rsid w:val="00CC06A5"/>
    <w:rsid w:val="00CD2E86"/>
    <w:rsid w:val="00CD6B6D"/>
    <w:rsid w:val="00CF2E1F"/>
    <w:rsid w:val="00CF524A"/>
    <w:rsid w:val="00CF5B3F"/>
    <w:rsid w:val="00D05A15"/>
    <w:rsid w:val="00D07052"/>
    <w:rsid w:val="00D2599B"/>
    <w:rsid w:val="00D27C1C"/>
    <w:rsid w:val="00D32138"/>
    <w:rsid w:val="00D50ADE"/>
    <w:rsid w:val="00D50E64"/>
    <w:rsid w:val="00D67520"/>
    <w:rsid w:val="00D74DB0"/>
    <w:rsid w:val="00D75D04"/>
    <w:rsid w:val="00D862EF"/>
    <w:rsid w:val="00DD408F"/>
    <w:rsid w:val="00DE23F0"/>
    <w:rsid w:val="00E13C49"/>
    <w:rsid w:val="00E3458D"/>
    <w:rsid w:val="00EB6A15"/>
    <w:rsid w:val="00EC6F26"/>
    <w:rsid w:val="00EC6F84"/>
    <w:rsid w:val="00EC7414"/>
    <w:rsid w:val="00EE5A0A"/>
    <w:rsid w:val="00EE7AEC"/>
    <w:rsid w:val="00F10FD4"/>
    <w:rsid w:val="00F12999"/>
    <w:rsid w:val="00F16AA1"/>
    <w:rsid w:val="00F407A6"/>
    <w:rsid w:val="00F738CB"/>
    <w:rsid w:val="00F82A9A"/>
    <w:rsid w:val="00F83340"/>
    <w:rsid w:val="00FB2776"/>
    <w:rsid w:val="00FD0DE5"/>
    <w:rsid w:val="00FE4E55"/>
    <w:rsid w:val="00FF64C5"/>
    <w:rsid w:val="010C450B"/>
    <w:rsid w:val="01806516"/>
    <w:rsid w:val="02451D44"/>
    <w:rsid w:val="02860CE1"/>
    <w:rsid w:val="02921645"/>
    <w:rsid w:val="02966A1D"/>
    <w:rsid w:val="02A06DF6"/>
    <w:rsid w:val="03311B51"/>
    <w:rsid w:val="034073BB"/>
    <w:rsid w:val="035607B0"/>
    <w:rsid w:val="035A0B08"/>
    <w:rsid w:val="03DD3435"/>
    <w:rsid w:val="042D2167"/>
    <w:rsid w:val="04880F3B"/>
    <w:rsid w:val="04921CCE"/>
    <w:rsid w:val="04BB1052"/>
    <w:rsid w:val="04CF29CE"/>
    <w:rsid w:val="059F141A"/>
    <w:rsid w:val="06176B26"/>
    <w:rsid w:val="07023E8A"/>
    <w:rsid w:val="073F34F8"/>
    <w:rsid w:val="08091979"/>
    <w:rsid w:val="08EE1782"/>
    <w:rsid w:val="094625ED"/>
    <w:rsid w:val="098C0FAE"/>
    <w:rsid w:val="09A34B6E"/>
    <w:rsid w:val="0A1370D9"/>
    <w:rsid w:val="0A426E3F"/>
    <w:rsid w:val="0A783487"/>
    <w:rsid w:val="0A7A70EE"/>
    <w:rsid w:val="0A920A74"/>
    <w:rsid w:val="0B3B4932"/>
    <w:rsid w:val="0B594C9F"/>
    <w:rsid w:val="0B8A5AE2"/>
    <w:rsid w:val="0BC815D4"/>
    <w:rsid w:val="0BD70F17"/>
    <w:rsid w:val="0C0134F9"/>
    <w:rsid w:val="0C5E2909"/>
    <w:rsid w:val="0C7D0506"/>
    <w:rsid w:val="0CAF4438"/>
    <w:rsid w:val="0CDE4AF1"/>
    <w:rsid w:val="0D2F7233"/>
    <w:rsid w:val="0D31264B"/>
    <w:rsid w:val="0D503DE8"/>
    <w:rsid w:val="0D5E4FBA"/>
    <w:rsid w:val="0D935A19"/>
    <w:rsid w:val="0DB0649C"/>
    <w:rsid w:val="0E565E54"/>
    <w:rsid w:val="0E6D2AA6"/>
    <w:rsid w:val="0E832759"/>
    <w:rsid w:val="0F260D83"/>
    <w:rsid w:val="0F3872E6"/>
    <w:rsid w:val="0F74337A"/>
    <w:rsid w:val="0F8F174E"/>
    <w:rsid w:val="106F1985"/>
    <w:rsid w:val="10C74040"/>
    <w:rsid w:val="11FC0C31"/>
    <w:rsid w:val="12021072"/>
    <w:rsid w:val="12543983"/>
    <w:rsid w:val="12A948F2"/>
    <w:rsid w:val="12B665CC"/>
    <w:rsid w:val="137A735A"/>
    <w:rsid w:val="13B24508"/>
    <w:rsid w:val="13BD1EF1"/>
    <w:rsid w:val="140A3F0D"/>
    <w:rsid w:val="143A5F3C"/>
    <w:rsid w:val="14620C2E"/>
    <w:rsid w:val="14A64A45"/>
    <w:rsid w:val="15147845"/>
    <w:rsid w:val="151E0989"/>
    <w:rsid w:val="15280D0B"/>
    <w:rsid w:val="154E7339"/>
    <w:rsid w:val="15D60886"/>
    <w:rsid w:val="15EF66EB"/>
    <w:rsid w:val="16592CBA"/>
    <w:rsid w:val="16795E94"/>
    <w:rsid w:val="16A220B2"/>
    <w:rsid w:val="16AB249D"/>
    <w:rsid w:val="16B85EAA"/>
    <w:rsid w:val="16F07B27"/>
    <w:rsid w:val="182226C4"/>
    <w:rsid w:val="1830556D"/>
    <w:rsid w:val="18791F1E"/>
    <w:rsid w:val="18A84692"/>
    <w:rsid w:val="18D82529"/>
    <w:rsid w:val="18EF65B1"/>
    <w:rsid w:val="19D85993"/>
    <w:rsid w:val="1A7408B4"/>
    <w:rsid w:val="1A7A2554"/>
    <w:rsid w:val="1A7F4297"/>
    <w:rsid w:val="1AB5410B"/>
    <w:rsid w:val="1B0F337F"/>
    <w:rsid w:val="1B334333"/>
    <w:rsid w:val="1B5C44DC"/>
    <w:rsid w:val="1B6338B0"/>
    <w:rsid w:val="1BA355D9"/>
    <w:rsid w:val="1BEC5215"/>
    <w:rsid w:val="1C136BB6"/>
    <w:rsid w:val="1C4B5EA8"/>
    <w:rsid w:val="1CC23B65"/>
    <w:rsid w:val="1D157916"/>
    <w:rsid w:val="1D4E7880"/>
    <w:rsid w:val="1D5726AE"/>
    <w:rsid w:val="1DD14CA1"/>
    <w:rsid w:val="1E1554ED"/>
    <w:rsid w:val="1E2D3E8E"/>
    <w:rsid w:val="1EA50719"/>
    <w:rsid w:val="1F4343CD"/>
    <w:rsid w:val="1FC72549"/>
    <w:rsid w:val="206778EF"/>
    <w:rsid w:val="20775E12"/>
    <w:rsid w:val="207B6E01"/>
    <w:rsid w:val="20A803FD"/>
    <w:rsid w:val="20C152CD"/>
    <w:rsid w:val="21721D27"/>
    <w:rsid w:val="219D0B32"/>
    <w:rsid w:val="221255C2"/>
    <w:rsid w:val="229654D3"/>
    <w:rsid w:val="233E1D76"/>
    <w:rsid w:val="23B333EF"/>
    <w:rsid w:val="23B802A0"/>
    <w:rsid w:val="23F15F55"/>
    <w:rsid w:val="240759C8"/>
    <w:rsid w:val="243D2848"/>
    <w:rsid w:val="248851A7"/>
    <w:rsid w:val="24CE2D2C"/>
    <w:rsid w:val="24D66607"/>
    <w:rsid w:val="25236015"/>
    <w:rsid w:val="25AD7A6E"/>
    <w:rsid w:val="25D05377"/>
    <w:rsid w:val="26252182"/>
    <w:rsid w:val="265E174C"/>
    <w:rsid w:val="265F1BC5"/>
    <w:rsid w:val="2686038F"/>
    <w:rsid w:val="26D6442E"/>
    <w:rsid w:val="27270303"/>
    <w:rsid w:val="2788491B"/>
    <w:rsid w:val="27C2321A"/>
    <w:rsid w:val="28164313"/>
    <w:rsid w:val="28C72B2B"/>
    <w:rsid w:val="29602DF6"/>
    <w:rsid w:val="2A081AFD"/>
    <w:rsid w:val="2A241E9E"/>
    <w:rsid w:val="2AB033FD"/>
    <w:rsid w:val="2B0B00AD"/>
    <w:rsid w:val="2B420197"/>
    <w:rsid w:val="2C082C67"/>
    <w:rsid w:val="2C874AAF"/>
    <w:rsid w:val="2C8E66A6"/>
    <w:rsid w:val="2CAF5168"/>
    <w:rsid w:val="2CBB47F9"/>
    <w:rsid w:val="2D111FD8"/>
    <w:rsid w:val="2D275EB3"/>
    <w:rsid w:val="2D4A1910"/>
    <w:rsid w:val="2E6B0765"/>
    <w:rsid w:val="2EFD1D1D"/>
    <w:rsid w:val="2F3A186E"/>
    <w:rsid w:val="2FD92302"/>
    <w:rsid w:val="30F05F59"/>
    <w:rsid w:val="32463510"/>
    <w:rsid w:val="32852601"/>
    <w:rsid w:val="332433C5"/>
    <w:rsid w:val="3376156C"/>
    <w:rsid w:val="339C188C"/>
    <w:rsid w:val="33BD26F8"/>
    <w:rsid w:val="33C824C2"/>
    <w:rsid w:val="348E387D"/>
    <w:rsid w:val="34C870C7"/>
    <w:rsid w:val="35624F4C"/>
    <w:rsid w:val="359B0230"/>
    <w:rsid w:val="35A46FAE"/>
    <w:rsid w:val="3628257B"/>
    <w:rsid w:val="371F6D9C"/>
    <w:rsid w:val="3750497A"/>
    <w:rsid w:val="380A4A95"/>
    <w:rsid w:val="397A0421"/>
    <w:rsid w:val="398960D8"/>
    <w:rsid w:val="39F2247F"/>
    <w:rsid w:val="3A066436"/>
    <w:rsid w:val="3A2516BB"/>
    <w:rsid w:val="3A374A52"/>
    <w:rsid w:val="3B086187"/>
    <w:rsid w:val="3B3C635C"/>
    <w:rsid w:val="3B993AF3"/>
    <w:rsid w:val="3BCD1B9B"/>
    <w:rsid w:val="3C1C481B"/>
    <w:rsid w:val="3CCB04A6"/>
    <w:rsid w:val="3CD37326"/>
    <w:rsid w:val="3D4F308A"/>
    <w:rsid w:val="3DD53C41"/>
    <w:rsid w:val="3E3B0878"/>
    <w:rsid w:val="3EED354E"/>
    <w:rsid w:val="3F173AB4"/>
    <w:rsid w:val="3F4E74DA"/>
    <w:rsid w:val="3F6208AA"/>
    <w:rsid w:val="3F7A539C"/>
    <w:rsid w:val="3FA30AEA"/>
    <w:rsid w:val="3FB5783A"/>
    <w:rsid w:val="408338D7"/>
    <w:rsid w:val="40D11000"/>
    <w:rsid w:val="41510996"/>
    <w:rsid w:val="41E96622"/>
    <w:rsid w:val="42147451"/>
    <w:rsid w:val="43881670"/>
    <w:rsid w:val="43AB65DF"/>
    <w:rsid w:val="43E82525"/>
    <w:rsid w:val="4431123E"/>
    <w:rsid w:val="446023D9"/>
    <w:rsid w:val="44646797"/>
    <w:rsid w:val="44A8055A"/>
    <w:rsid w:val="45465E6E"/>
    <w:rsid w:val="45AF30FD"/>
    <w:rsid w:val="465B3014"/>
    <w:rsid w:val="46916DC7"/>
    <w:rsid w:val="46D84867"/>
    <w:rsid w:val="472F5293"/>
    <w:rsid w:val="479A0405"/>
    <w:rsid w:val="47C102C8"/>
    <w:rsid w:val="47DB0FE0"/>
    <w:rsid w:val="47F00319"/>
    <w:rsid w:val="4842699B"/>
    <w:rsid w:val="485A4022"/>
    <w:rsid w:val="48986B3F"/>
    <w:rsid w:val="49B66251"/>
    <w:rsid w:val="4AB50890"/>
    <w:rsid w:val="4AC7233B"/>
    <w:rsid w:val="4B1E5923"/>
    <w:rsid w:val="4B9F76BF"/>
    <w:rsid w:val="4BAA4F08"/>
    <w:rsid w:val="4BB93099"/>
    <w:rsid w:val="4C9E15DF"/>
    <w:rsid w:val="4CD65604"/>
    <w:rsid w:val="4CD87112"/>
    <w:rsid w:val="4D9B2BA2"/>
    <w:rsid w:val="4DDC7792"/>
    <w:rsid w:val="4E532013"/>
    <w:rsid w:val="4E5C029C"/>
    <w:rsid w:val="4F8A1859"/>
    <w:rsid w:val="4FD23591"/>
    <w:rsid w:val="502D24E4"/>
    <w:rsid w:val="5087096D"/>
    <w:rsid w:val="516B4DC3"/>
    <w:rsid w:val="52A2363E"/>
    <w:rsid w:val="52CE5689"/>
    <w:rsid w:val="53122999"/>
    <w:rsid w:val="53294814"/>
    <w:rsid w:val="5394125E"/>
    <w:rsid w:val="54727BA5"/>
    <w:rsid w:val="558A3D0F"/>
    <w:rsid w:val="56395B87"/>
    <w:rsid w:val="569E5C28"/>
    <w:rsid w:val="56F5327C"/>
    <w:rsid w:val="56FA7641"/>
    <w:rsid w:val="571C5F2B"/>
    <w:rsid w:val="57313D11"/>
    <w:rsid w:val="578D69F6"/>
    <w:rsid w:val="59103D2C"/>
    <w:rsid w:val="599A4762"/>
    <w:rsid w:val="5B361E7C"/>
    <w:rsid w:val="5B554B3E"/>
    <w:rsid w:val="5B5877E2"/>
    <w:rsid w:val="5B5E287E"/>
    <w:rsid w:val="5BE3458F"/>
    <w:rsid w:val="5BE73983"/>
    <w:rsid w:val="5DD0286D"/>
    <w:rsid w:val="5DD83C04"/>
    <w:rsid w:val="5EC84FF2"/>
    <w:rsid w:val="5EEA0F2A"/>
    <w:rsid w:val="5F0E45BB"/>
    <w:rsid w:val="5F9D1CA2"/>
    <w:rsid w:val="5FC81CAB"/>
    <w:rsid w:val="5FD300DB"/>
    <w:rsid w:val="60284D4C"/>
    <w:rsid w:val="602A1431"/>
    <w:rsid w:val="602F06F9"/>
    <w:rsid w:val="608C59E7"/>
    <w:rsid w:val="60CA10D1"/>
    <w:rsid w:val="61095D5D"/>
    <w:rsid w:val="61284751"/>
    <w:rsid w:val="6157102B"/>
    <w:rsid w:val="618D20FF"/>
    <w:rsid w:val="62202B07"/>
    <w:rsid w:val="628506F0"/>
    <w:rsid w:val="6294738C"/>
    <w:rsid w:val="62F006F1"/>
    <w:rsid w:val="63A33158"/>
    <w:rsid w:val="63BC4518"/>
    <w:rsid w:val="64274D62"/>
    <w:rsid w:val="64C4269D"/>
    <w:rsid w:val="65027B05"/>
    <w:rsid w:val="6554585D"/>
    <w:rsid w:val="655541D3"/>
    <w:rsid w:val="65594766"/>
    <w:rsid w:val="65AE22F3"/>
    <w:rsid w:val="65EB0365"/>
    <w:rsid w:val="66465782"/>
    <w:rsid w:val="66AD359D"/>
    <w:rsid w:val="670A4733"/>
    <w:rsid w:val="67DE5EA5"/>
    <w:rsid w:val="683325DF"/>
    <w:rsid w:val="699B02E9"/>
    <w:rsid w:val="69C81CE8"/>
    <w:rsid w:val="69F26A0E"/>
    <w:rsid w:val="6A16299D"/>
    <w:rsid w:val="6A546685"/>
    <w:rsid w:val="6AC6490F"/>
    <w:rsid w:val="6ACE1747"/>
    <w:rsid w:val="6B2F50CF"/>
    <w:rsid w:val="6BB4626C"/>
    <w:rsid w:val="6C880962"/>
    <w:rsid w:val="6D0B604A"/>
    <w:rsid w:val="6DA25B6F"/>
    <w:rsid w:val="6DAC05BE"/>
    <w:rsid w:val="6E513045"/>
    <w:rsid w:val="6F8373FF"/>
    <w:rsid w:val="6FD16561"/>
    <w:rsid w:val="6FDE7145"/>
    <w:rsid w:val="7003131E"/>
    <w:rsid w:val="7025059A"/>
    <w:rsid w:val="71070D0D"/>
    <w:rsid w:val="71344FFF"/>
    <w:rsid w:val="715D4FE8"/>
    <w:rsid w:val="725809D6"/>
    <w:rsid w:val="737A421D"/>
    <w:rsid w:val="73875405"/>
    <w:rsid w:val="73B74532"/>
    <w:rsid w:val="74363C49"/>
    <w:rsid w:val="74425F26"/>
    <w:rsid w:val="74CC7CBB"/>
    <w:rsid w:val="74CD2DFA"/>
    <w:rsid w:val="74E20428"/>
    <w:rsid w:val="75A3409C"/>
    <w:rsid w:val="75D961A0"/>
    <w:rsid w:val="762C6AF6"/>
    <w:rsid w:val="765A6376"/>
    <w:rsid w:val="76955006"/>
    <w:rsid w:val="774E2667"/>
    <w:rsid w:val="785C5E6F"/>
    <w:rsid w:val="7A4A386D"/>
    <w:rsid w:val="7A650E3C"/>
    <w:rsid w:val="7A9B18B0"/>
    <w:rsid w:val="7B360113"/>
    <w:rsid w:val="7B4A526C"/>
    <w:rsid w:val="7B4C4B65"/>
    <w:rsid w:val="7B780F7C"/>
    <w:rsid w:val="7B9D6375"/>
    <w:rsid w:val="7C6D63F4"/>
    <w:rsid w:val="7C6F0B11"/>
    <w:rsid w:val="7C8660BD"/>
    <w:rsid w:val="7CA05978"/>
    <w:rsid w:val="7D1370F0"/>
    <w:rsid w:val="7D713330"/>
    <w:rsid w:val="7F09259F"/>
    <w:rsid w:val="7FBC5227"/>
    <w:rsid w:val="7FCD7FD5"/>
    <w:rsid w:val="7FD72BB2"/>
    <w:rsid w:val="7FEE047D"/>
    <w:rsid w:val="7FFC439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uiPriority="99" w:name="index 1" w:locked="1"/>
    <w:lsdException w:uiPriority="99" w:name="index 2" w:locked="1"/>
    <w:lsdException w:uiPriority="99" w:name="index 3" w:locked="1"/>
    <w:lsdException w:qFormat="1" w:unhideWhenUsed="0" w:uiPriority="99" w:name="index 4"/>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name="toc 1"/>
    <w:lsdException w:qFormat="1" w:unhideWhenUsed="0" w:uiPriority="99" w:name="toc 2"/>
    <w:lsdException w:qFormat="1" w:unhideWhenUsed="0" w:uiPriority="99" w:name="toc 3"/>
    <w:lsdException w:qFormat="1" w:unhideWhenUsed="0" w:uiPriority="99" w:name="toc 4"/>
    <w:lsdException w:qFormat="1" w:unhideWhenUsed="0" w:uiPriority="99" w:name="toc 5"/>
    <w:lsdException w:qFormat="1" w:unhideWhenUsed="0" w:uiPriority="99" w:name="toc 6"/>
    <w:lsdException w:qFormat="1" w:unhideWhenUsed="0" w:uiPriority="99" w:name="toc 7"/>
    <w:lsdException w:qFormat="1" w:unhideWhenUsed="0" w:uiPriority="99" w:name="toc 8"/>
    <w:lsdException w:qFormat="1" w:unhideWhenUsed="0" w:uiPriority="99" w:name="toc 9"/>
    <w:lsdException w:qFormat="1" w:unhideWhenUsed="0" w:uiPriority="99" w:semiHidden="0" w:name="Normal Indent"/>
    <w:lsdException w:qFormat="1" w:unhideWhenUsed="0"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ocked="1"/>
    <w:lsdException w:qFormat="1" w:unhideWhenUsed="0" w:uiPriority="99" w:semiHidden="0" w:name="caption"/>
    <w:lsdException w:qFormat="1" w:unhideWhenUsed="0" w:uiPriority="99" w:name="table of figures"/>
    <w:lsdException w:uiPriority="99" w:name="envelope address" w:locked="1"/>
    <w:lsdException w:qFormat="1" w:unhideWhenUsed="0" w:uiPriority="99" w:semiHidden="0" w:name="envelope return"/>
    <w:lsdException w:qFormat="1" w:unhideWhenUsed="0" w:uiPriority="99" w:name="footnote reference"/>
    <w:lsdException w:qFormat="1" w:unhideWhenUsed="0" w:uiPriority="99"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qFormat="1" w:unhideWhenUsed="0" w:uiPriority="0" w:semiHidden="0"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99" w:semiHidden="0" w:name="Subtitle"/>
    <w:lsdException w:uiPriority="99" w:name="Salutation" w:locked="1"/>
    <w:lsdException w:qFormat="1" w:unhideWhenUsed="0" w:uiPriority="99" w:semiHidden="0" w:name="Date"/>
    <w:lsdException w:uiPriority="99" w:name="Body Text First Indent" w:locked="1"/>
    <w:lsdException w:qFormat="1" w:unhideWhenUsed="0" w:uiPriority="99" w:semiHidden="0" w:name="Body Text First Indent 2"/>
    <w:lsdException w:uiPriority="99" w:name="Note Heading" w:locked="1"/>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qFormat="1" w:unhideWhenUsed="0" w:uiPriority="99" w:name="Document Map"/>
    <w:lsdException w:qFormat="1" w:unhideWhenUsed="0" w:uiPriority="99" w:semiHidden="0" w:name="Plain Text"/>
    <w:lsdException w:uiPriority="99" w:name="E-mail Signature" w:locked="1"/>
    <w:lsdException w:qFormat="1" w:unhideWhenUsed="0" w:uiPriority="99" w:semiHidden="0" w:name="Normal (Web)"/>
    <w:lsdException w:qFormat="1" w:unhideWhenUsed="0" w:uiPriority="99" w:semiHidden="0" w:name="HTML Acronym"/>
    <w:lsdException w:uiPriority="99" w:name="HTML Address" w:locked="1"/>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uiPriority="99" w:name="HTML Preformatted" w:locked="1"/>
    <w:lsdException w:qFormat="1" w:unhideWhenUsed="0" w:uiPriority="99" w:semiHidden="0" w:name="HTML Sample"/>
    <w:lsdException w:qFormat="1" w:unhideWhenUsed="0" w:uiPriority="99" w:semiHidden="0" w:name="HTML Typewriter"/>
    <w:lsdException w:qFormat="1" w:unhideWhenUsed="0" w:uiPriority="99" w:semiHidden="0" w:name="HTML Variable"/>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6">
    <w:name w:val="heading 1"/>
    <w:basedOn w:val="1"/>
    <w:next w:val="1"/>
    <w:link w:val="64"/>
    <w:autoRedefine/>
    <w:qFormat/>
    <w:uiPriority w:val="99"/>
    <w:pPr>
      <w:keepNext/>
      <w:keepLines/>
      <w:spacing w:before="340" w:after="330" w:line="360" w:lineRule="auto"/>
      <w:jc w:val="center"/>
      <w:outlineLvl w:val="0"/>
    </w:pPr>
    <w:rPr>
      <w:rFonts w:eastAsia="仿宋"/>
      <w:b/>
      <w:bCs/>
      <w:kern w:val="44"/>
      <w:sz w:val="30"/>
      <w:szCs w:val="44"/>
    </w:rPr>
  </w:style>
  <w:style w:type="paragraph" w:styleId="7">
    <w:name w:val="heading 2"/>
    <w:basedOn w:val="1"/>
    <w:next w:val="1"/>
    <w:link w:val="65"/>
    <w:autoRedefine/>
    <w:qFormat/>
    <w:uiPriority w:val="99"/>
    <w:pPr>
      <w:keepNext/>
      <w:keepLines/>
      <w:spacing w:before="260" w:after="260" w:line="416" w:lineRule="auto"/>
      <w:outlineLvl w:val="1"/>
    </w:pPr>
    <w:rPr>
      <w:rFonts w:ascii="Arial" w:hAnsi="Arial" w:eastAsia="黑体" w:cs="Arial"/>
      <w:b/>
      <w:bCs/>
      <w:sz w:val="32"/>
      <w:szCs w:val="32"/>
    </w:rPr>
  </w:style>
  <w:style w:type="paragraph" w:styleId="8">
    <w:name w:val="heading 3"/>
    <w:basedOn w:val="1"/>
    <w:next w:val="1"/>
    <w:link w:val="66"/>
    <w:autoRedefine/>
    <w:qFormat/>
    <w:uiPriority w:val="99"/>
    <w:pPr>
      <w:keepNext/>
      <w:keepLines/>
      <w:spacing w:before="260" w:after="260" w:line="416" w:lineRule="auto"/>
      <w:outlineLvl w:val="2"/>
    </w:pPr>
    <w:rPr>
      <w:b/>
      <w:bCs/>
      <w:sz w:val="32"/>
      <w:szCs w:val="32"/>
    </w:rPr>
  </w:style>
  <w:style w:type="paragraph" w:styleId="9">
    <w:name w:val="heading 4"/>
    <w:basedOn w:val="1"/>
    <w:next w:val="1"/>
    <w:link w:val="67"/>
    <w:autoRedefine/>
    <w:qFormat/>
    <w:uiPriority w:val="99"/>
    <w:pPr>
      <w:keepNext/>
      <w:keepLines/>
      <w:spacing w:before="280" w:after="290" w:line="372" w:lineRule="auto"/>
      <w:outlineLvl w:val="3"/>
    </w:pPr>
    <w:rPr>
      <w:rFonts w:ascii="Cambria" w:hAnsi="Cambria" w:cs="Cambria"/>
      <w:b/>
      <w:bCs/>
      <w:sz w:val="28"/>
      <w:szCs w:val="28"/>
    </w:rPr>
  </w:style>
  <w:style w:type="paragraph" w:styleId="10">
    <w:name w:val="heading 5"/>
    <w:basedOn w:val="1"/>
    <w:next w:val="1"/>
    <w:link w:val="68"/>
    <w:autoRedefine/>
    <w:qFormat/>
    <w:uiPriority w:val="99"/>
    <w:pPr>
      <w:keepNext/>
      <w:keepLines/>
      <w:spacing w:before="280" w:after="290" w:line="372" w:lineRule="auto"/>
      <w:outlineLvl w:val="4"/>
    </w:pPr>
    <w:rPr>
      <w:rFonts w:ascii="Calibri" w:hAnsi="Calibri" w:cs="Calibri"/>
      <w:b/>
      <w:bCs/>
      <w:sz w:val="28"/>
      <w:szCs w:val="28"/>
    </w:rPr>
  </w:style>
  <w:style w:type="paragraph" w:styleId="11">
    <w:name w:val="heading 6"/>
    <w:basedOn w:val="1"/>
    <w:next w:val="1"/>
    <w:link w:val="69"/>
    <w:autoRedefine/>
    <w:qFormat/>
    <w:uiPriority w:val="99"/>
    <w:pPr>
      <w:keepNext/>
      <w:keepLines/>
      <w:spacing w:before="240" w:after="64" w:line="317" w:lineRule="auto"/>
      <w:outlineLvl w:val="5"/>
    </w:pPr>
    <w:rPr>
      <w:rFonts w:ascii="Cambria" w:hAnsi="Cambria" w:cs="Cambria"/>
      <w:b/>
      <w:bCs/>
      <w:sz w:val="24"/>
      <w:szCs w:val="24"/>
    </w:rPr>
  </w:style>
  <w:style w:type="paragraph" w:styleId="12">
    <w:name w:val="heading 7"/>
    <w:basedOn w:val="1"/>
    <w:next w:val="1"/>
    <w:link w:val="70"/>
    <w:autoRedefine/>
    <w:qFormat/>
    <w:uiPriority w:val="99"/>
    <w:pPr>
      <w:keepNext/>
      <w:keepLines/>
      <w:spacing w:before="240" w:after="64" w:line="317" w:lineRule="auto"/>
      <w:outlineLvl w:val="6"/>
    </w:pPr>
    <w:rPr>
      <w:rFonts w:ascii="Calibri" w:hAnsi="Calibri" w:cs="Calibri"/>
      <w:b/>
      <w:bCs/>
      <w:sz w:val="24"/>
      <w:szCs w:val="24"/>
    </w:rPr>
  </w:style>
  <w:style w:type="paragraph" w:styleId="13">
    <w:name w:val="heading 8"/>
    <w:basedOn w:val="1"/>
    <w:next w:val="1"/>
    <w:link w:val="71"/>
    <w:autoRedefine/>
    <w:qFormat/>
    <w:uiPriority w:val="99"/>
    <w:pPr>
      <w:keepNext/>
      <w:keepLines/>
      <w:spacing w:before="240" w:after="64" w:line="317" w:lineRule="auto"/>
      <w:outlineLvl w:val="7"/>
    </w:pPr>
    <w:rPr>
      <w:rFonts w:ascii="Cambria" w:hAnsi="Cambria" w:cs="Cambria"/>
      <w:sz w:val="24"/>
      <w:szCs w:val="24"/>
    </w:rPr>
  </w:style>
  <w:style w:type="paragraph" w:styleId="14">
    <w:name w:val="heading 9"/>
    <w:basedOn w:val="1"/>
    <w:next w:val="1"/>
    <w:link w:val="72"/>
    <w:autoRedefine/>
    <w:qFormat/>
    <w:uiPriority w:val="99"/>
    <w:pPr>
      <w:keepNext/>
      <w:keepLines/>
      <w:spacing w:before="240" w:after="64" w:line="317" w:lineRule="auto"/>
      <w:outlineLvl w:val="8"/>
    </w:pPr>
    <w:rPr>
      <w:rFonts w:ascii="Cambria" w:hAnsi="Cambria" w:cs="Cambria"/>
    </w:rPr>
  </w:style>
  <w:style w:type="character" w:default="1" w:styleId="47">
    <w:name w:val="Default Paragraph Font"/>
    <w:autoRedefine/>
    <w:semiHidden/>
    <w:unhideWhenUsed/>
    <w:qFormat/>
    <w:uiPriority w:val="1"/>
  </w:style>
  <w:style w:type="table" w:default="1" w:styleId="45">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link w:val="90"/>
    <w:qFormat/>
    <w:uiPriority w:val="99"/>
    <w:pPr>
      <w:ind w:firstLine="420" w:firstLineChars="200"/>
    </w:pPr>
  </w:style>
  <w:style w:type="paragraph" w:styleId="3">
    <w:name w:val="Body Text Indent"/>
    <w:basedOn w:val="1"/>
    <w:next w:val="4"/>
    <w:link w:val="77"/>
    <w:autoRedefine/>
    <w:qFormat/>
    <w:uiPriority w:val="99"/>
    <w:pPr>
      <w:spacing w:line="500" w:lineRule="exact"/>
      <w:ind w:firstLine="538"/>
    </w:pPr>
    <w:rPr>
      <w:sz w:val="28"/>
      <w:szCs w:val="28"/>
    </w:rPr>
  </w:style>
  <w:style w:type="paragraph" w:styleId="4">
    <w:name w:val="envelope return"/>
    <w:basedOn w:val="1"/>
    <w:next w:val="5"/>
    <w:autoRedefine/>
    <w:qFormat/>
    <w:uiPriority w:val="99"/>
    <w:pPr>
      <w:snapToGrid w:val="0"/>
    </w:pPr>
    <w:rPr>
      <w:rFonts w:ascii="Arial" w:hAnsi="Arial"/>
    </w:rPr>
  </w:style>
  <w:style w:type="paragraph" w:styleId="5">
    <w:name w:val="toc 7"/>
    <w:basedOn w:val="1"/>
    <w:next w:val="1"/>
    <w:autoRedefine/>
    <w:semiHidden/>
    <w:qFormat/>
    <w:uiPriority w:val="99"/>
    <w:pPr>
      <w:ind w:left="2520" w:leftChars="1200"/>
    </w:pPr>
    <w:rPr>
      <w:rFonts w:ascii="Calibri" w:hAnsi="Calibri" w:cs="Calibri"/>
    </w:rPr>
  </w:style>
  <w:style w:type="paragraph" w:styleId="15">
    <w:name w:val="caption"/>
    <w:basedOn w:val="1"/>
    <w:next w:val="1"/>
    <w:autoRedefine/>
    <w:qFormat/>
    <w:uiPriority w:val="99"/>
    <w:rPr>
      <w:rFonts w:ascii="Cambria" w:hAnsi="Cambria" w:eastAsia="黑体" w:cs="Cambria"/>
      <w:sz w:val="20"/>
      <w:szCs w:val="20"/>
    </w:rPr>
  </w:style>
  <w:style w:type="paragraph" w:styleId="16">
    <w:name w:val="Document Map"/>
    <w:basedOn w:val="1"/>
    <w:link w:val="73"/>
    <w:autoRedefine/>
    <w:semiHidden/>
    <w:qFormat/>
    <w:uiPriority w:val="99"/>
    <w:pPr>
      <w:shd w:val="clear" w:color="auto" w:fill="000080"/>
    </w:pPr>
    <w:rPr>
      <w:kern w:val="0"/>
      <w:sz w:val="20"/>
      <w:szCs w:val="20"/>
      <w:shd w:val="clear" w:color="auto" w:fill="000080"/>
    </w:rPr>
  </w:style>
  <w:style w:type="paragraph" w:styleId="17">
    <w:name w:val="annotation text"/>
    <w:basedOn w:val="1"/>
    <w:link w:val="74"/>
    <w:autoRedefine/>
    <w:semiHidden/>
    <w:qFormat/>
    <w:uiPriority w:val="99"/>
    <w:pPr>
      <w:jc w:val="left"/>
    </w:pPr>
  </w:style>
  <w:style w:type="paragraph" w:styleId="18">
    <w:name w:val="Body Text 3"/>
    <w:basedOn w:val="1"/>
    <w:link w:val="75"/>
    <w:autoRedefine/>
    <w:qFormat/>
    <w:uiPriority w:val="99"/>
    <w:rPr>
      <w:rFonts w:ascii="宋体" w:cs="宋体"/>
      <w:sz w:val="24"/>
      <w:szCs w:val="24"/>
    </w:rPr>
  </w:style>
  <w:style w:type="paragraph" w:styleId="19">
    <w:name w:val="Body Text"/>
    <w:basedOn w:val="1"/>
    <w:link w:val="76"/>
    <w:autoRedefine/>
    <w:qFormat/>
    <w:uiPriority w:val="99"/>
    <w:pPr>
      <w:jc w:val="center"/>
    </w:pPr>
    <w:rPr>
      <w:b/>
      <w:bCs/>
      <w:sz w:val="44"/>
      <w:szCs w:val="44"/>
    </w:rPr>
  </w:style>
  <w:style w:type="paragraph" w:styleId="20">
    <w:name w:val="Block Text"/>
    <w:basedOn w:val="1"/>
    <w:autoRedefine/>
    <w:qFormat/>
    <w:uiPriority w:val="99"/>
    <w:pPr>
      <w:spacing w:line="400" w:lineRule="exact"/>
      <w:ind w:left="-359" w:leftChars="-171" w:right="31" w:rightChars="15" w:firstLine="980" w:firstLineChars="350"/>
    </w:pPr>
    <w:rPr>
      <w:rFonts w:ascii="宋体" w:hAnsi="宋体" w:cs="宋体"/>
      <w:sz w:val="28"/>
      <w:szCs w:val="28"/>
    </w:rPr>
  </w:style>
  <w:style w:type="paragraph" w:styleId="21">
    <w:name w:val="index 4"/>
    <w:basedOn w:val="1"/>
    <w:next w:val="1"/>
    <w:autoRedefine/>
    <w:semiHidden/>
    <w:qFormat/>
    <w:uiPriority w:val="99"/>
    <w:pPr>
      <w:ind w:left="600" w:leftChars="600"/>
    </w:pPr>
  </w:style>
  <w:style w:type="paragraph" w:styleId="22">
    <w:name w:val="toc 5"/>
    <w:basedOn w:val="1"/>
    <w:next w:val="1"/>
    <w:autoRedefine/>
    <w:semiHidden/>
    <w:qFormat/>
    <w:uiPriority w:val="99"/>
    <w:pPr>
      <w:tabs>
        <w:tab w:val="right" w:leader="dot" w:pos="8296"/>
      </w:tabs>
      <w:ind w:left="1050" w:leftChars="500"/>
    </w:pPr>
    <w:rPr>
      <w:rFonts w:ascii="Calibri" w:hAnsi="Calibri" w:cs="Calibri"/>
    </w:rPr>
  </w:style>
  <w:style w:type="paragraph" w:styleId="23">
    <w:name w:val="toc 3"/>
    <w:basedOn w:val="1"/>
    <w:next w:val="1"/>
    <w:autoRedefine/>
    <w:semiHidden/>
    <w:qFormat/>
    <w:uiPriority w:val="99"/>
    <w:pPr>
      <w:ind w:left="840" w:leftChars="400"/>
    </w:pPr>
    <w:rPr>
      <w:rFonts w:ascii="Calibri" w:hAnsi="Calibri" w:cs="Calibri"/>
    </w:rPr>
  </w:style>
  <w:style w:type="paragraph" w:styleId="24">
    <w:name w:val="Plain Text"/>
    <w:basedOn w:val="1"/>
    <w:next w:val="1"/>
    <w:link w:val="78"/>
    <w:autoRedefine/>
    <w:qFormat/>
    <w:uiPriority w:val="99"/>
    <w:rPr>
      <w:rFonts w:ascii="宋体" w:hAnsi="Courier New" w:cs="宋体"/>
    </w:rPr>
  </w:style>
  <w:style w:type="paragraph" w:styleId="25">
    <w:name w:val="toc 8"/>
    <w:basedOn w:val="1"/>
    <w:next w:val="1"/>
    <w:autoRedefine/>
    <w:semiHidden/>
    <w:qFormat/>
    <w:uiPriority w:val="99"/>
    <w:pPr>
      <w:ind w:left="2940" w:leftChars="1400"/>
    </w:pPr>
    <w:rPr>
      <w:rFonts w:ascii="Calibri" w:hAnsi="Calibri" w:cs="Calibri"/>
    </w:rPr>
  </w:style>
  <w:style w:type="paragraph" w:styleId="26">
    <w:name w:val="Date"/>
    <w:basedOn w:val="1"/>
    <w:next w:val="1"/>
    <w:link w:val="79"/>
    <w:autoRedefine/>
    <w:qFormat/>
    <w:uiPriority w:val="99"/>
    <w:rPr>
      <w:rFonts w:ascii="仿宋_GB2312" w:eastAsia="仿宋_GB2312" w:cs="仿宋_GB2312"/>
      <w:sz w:val="30"/>
      <w:szCs w:val="30"/>
    </w:rPr>
  </w:style>
  <w:style w:type="paragraph" w:styleId="27">
    <w:name w:val="Body Text Indent 2"/>
    <w:basedOn w:val="1"/>
    <w:link w:val="80"/>
    <w:autoRedefine/>
    <w:qFormat/>
    <w:uiPriority w:val="99"/>
    <w:pPr>
      <w:spacing w:line="360" w:lineRule="exact"/>
      <w:ind w:firstLine="600" w:firstLineChars="250"/>
      <w:jc w:val="left"/>
    </w:pPr>
    <w:rPr>
      <w:sz w:val="24"/>
      <w:szCs w:val="24"/>
    </w:rPr>
  </w:style>
  <w:style w:type="paragraph" w:styleId="28">
    <w:name w:val="Balloon Text"/>
    <w:basedOn w:val="1"/>
    <w:link w:val="81"/>
    <w:autoRedefine/>
    <w:semiHidden/>
    <w:qFormat/>
    <w:uiPriority w:val="99"/>
    <w:rPr>
      <w:sz w:val="18"/>
      <w:szCs w:val="18"/>
    </w:rPr>
  </w:style>
  <w:style w:type="paragraph" w:styleId="29">
    <w:name w:val="footer"/>
    <w:basedOn w:val="1"/>
    <w:link w:val="82"/>
    <w:autoRedefine/>
    <w:qFormat/>
    <w:uiPriority w:val="99"/>
    <w:pPr>
      <w:tabs>
        <w:tab w:val="center" w:pos="4153"/>
        <w:tab w:val="right" w:pos="8306"/>
      </w:tabs>
      <w:snapToGrid w:val="0"/>
      <w:jc w:val="left"/>
    </w:pPr>
    <w:rPr>
      <w:sz w:val="18"/>
      <w:szCs w:val="18"/>
    </w:rPr>
  </w:style>
  <w:style w:type="paragraph" w:styleId="30">
    <w:name w:val="header"/>
    <w:basedOn w:val="1"/>
    <w:link w:val="83"/>
    <w:autoRedefine/>
    <w:qFormat/>
    <w:uiPriority w:val="99"/>
    <w:pPr>
      <w:pBdr>
        <w:bottom w:val="single" w:color="auto" w:sz="6" w:space="1"/>
      </w:pBdr>
      <w:tabs>
        <w:tab w:val="center" w:pos="4153"/>
        <w:tab w:val="right" w:pos="8306"/>
      </w:tabs>
      <w:snapToGrid w:val="0"/>
      <w:jc w:val="center"/>
    </w:pPr>
    <w:rPr>
      <w:sz w:val="18"/>
      <w:szCs w:val="18"/>
    </w:rPr>
  </w:style>
  <w:style w:type="paragraph" w:styleId="31">
    <w:name w:val="toc 1"/>
    <w:basedOn w:val="1"/>
    <w:next w:val="1"/>
    <w:autoRedefine/>
    <w:semiHidden/>
    <w:qFormat/>
    <w:uiPriority w:val="99"/>
    <w:pPr>
      <w:tabs>
        <w:tab w:val="right" w:leader="dot" w:pos="8296"/>
      </w:tabs>
    </w:pPr>
    <w:rPr>
      <w:rFonts w:ascii="宋体" w:eastAsia="楷体_GB2312" w:cs="宋体"/>
      <w:b/>
      <w:bCs/>
      <w:kern w:val="0"/>
      <w:sz w:val="28"/>
      <w:szCs w:val="28"/>
    </w:rPr>
  </w:style>
  <w:style w:type="paragraph" w:styleId="32">
    <w:name w:val="toc 4"/>
    <w:basedOn w:val="1"/>
    <w:next w:val="1"/>
    <w:autoRedefine/>
    <w:semiHidden/>
    <w:qFormat/>
    <w:uiPriority w:val="99"/>
    <w:pPr>
      <w:tabs>
        <w:tab w:val="left" w:pos="1890"/>
        <w:tab w:val="right" w:leader="dot" w:pos="8296"/>
      </w:tabs>
      <w:ind w:left="630" w:leftChars="300"/>
    </w:pPr>
    <w:rPr>
      <w:rFonts w:ascii="Calibri" w:hAnsi="Calibri" w:cs="Calibri"/>
    </w:rPr>
  </w:style>
  <w:style w:type="paragraph" w:styleId="33">
    <w:name w:val="Subtitle"/>
    <w:basedOn w:val="1"/>
    <w:next w:val="1"/>
    <w:link w:val="84"/>
    <w:autoRedefine/>
    <w:qFormat/>
    <w:uiPriority w:val="99"/>
    <w:pPr>
      <w:spacing w:before="240" w:after="60" w:line="312" w:lineRule="auto"/>
      <w:jc w:val="center"/>
      <w:outlineLvl w:val="1"/>
    </w:pPr>
    <w:rPr>
      <w:rFonts w:ascii="Cambria" w:hAnsi="Cambria" w:cs="Cambria"/>
      <w:b/>
      <w:bCs/>
      <w:kern w:val="28"/>
      <w:sz w:val="32"/>
      <w:szCs w:val="32"/>
    </w:rPr>
  </w:style>
  <w:style w:type="paragraph" w:styleId="34">
    <w:name w:val="List"/>
    <w:basedOn w:val="1"/>
    <w:autoRedefine/>
    <w:qFormat/>
    <w:locked/>
    <w:uiPriority w:val="0"/>
    <w:pPr>
      <w:ind w:left="200" w:hanging="200" w:hangingChars="200"/>
    </w:pPr>
  </w:style>
  <w:style w:type="paragraph" w:styleId="35">
    <w:name w:val="footnote text"/>
    <w:basedOn w:val="1"/>
    <w:link w:val="85"/>
    <w:autoRedefine/>
    <w:semiHidden/>
    <w:qFormat/>
    <w:uiPriority w:val="99"/>
    <w:rPr>
      <w:sz w:val="20"/>
      <w:szCs w:val="20"/>
    </w:rPr>
  </w:style>
  <w:style w:type="paragraph" w:styleId="36">
    <w:name w:val="toc 6"/>
    <w:basedOn w:val="1"/>
    <w:next w:val="1"/>
    <w:autoRedefine/>
    <w:semiHidden/>
    <w:qFormat/>
    <w:uiPriority w:val="99"/>
    <w:pPr>
      <w:ind w:left="2100" w:leftChars="1000"/>
    </w:pPr>
    <w:rPr>
      <w:rFonts w:ascii="Calibri" w:hAnsi="Calibri" w:cs="Calibri"/>
    </w:rPr>
  </w:style>
  <w:style w:type="paragraph" w:styleId="37">
    <w:name w:val="Body Text Indent 3"/>
    <w:basedOn w:val="1"/>
    <w:link w:val="86"/>
    <w:autoRedefine/>
    <w:qFormat/>
    <w:uiPriority w:val="99"/>
    <w:pPr>
      <w:spacing w:after="120"/>
      <w:ind w:left="420" w:leftChars="200"/>
    </w:pPr>
    <w:rPr>
      <w:sz w:val="16"/>
      <w:szCs w:val="16"/>
    </w:rPr>
  </w:style>
  <w:style w:type="paragraph" w:styleId="38">
    <w:name w:val="table of figures"/>
    <w:basedOn w:val="1"/>
    <w:next w:val="1"/>
    <w:autoRedefine/>
    <w:semiHidden/>
    <w:qFormat/>
    <w:uiPriority w:val="99"/>
    <w:pPr>
      <w:ind w:left="200" w:leftChars="200" w:hanging="200" w:hangingChars="200"/>
    </w:pPr>
  </w:style>
  <w:style w:type="paragraph" w:styleId="39">
    <w:name w:val="toc 2"/>
    <w:basedOn w:val="1"/>
    <w:next w:val="1"/>
    <w:autoRedefine/>
    <w:semiHidden/>
    <w:qFormat/>
    <w:uiPriority w:val="99"/>
    <w:pPr>
      <w:ind w:left="420" w:leftChars="200"/>
    </w:pPr>
    <w:rPr>
      <w:rFonts w:ascii="宋体" w:cs="宋体"/>
      <w:b/>
      <w:bCs/>
      <w:sz w:val="28"/>
      <w:szCs w:val="28"/>
    </w:rPr>
  </w:style>
  <w:style w:type="paragraph" w:styleId="40">
    <w:name w:val="toc 9"/>
    <w:basedOn w:val="1"/>
    <w:next w:val="1"/>
    <w:autoRedefine/>
    <w:semiHidden/>
    <w:qFormat/>
    <w:uiPriority w:val="99"/>
    <w:pPr>
      <w:ind w:left="3360" w:leftChars="1600"/>
    </w:pPr>
    <w:rPr>
      <w:rFonts w:ascii="Calibri" w:hAnsi="Calibri" w:cs="Calibri"/>
    </w:rPr>
  </w:style>
  <w:style w:type="paragraph" w:styleId="41">
    <w:name w:val="Body Text 2"/>
    <w:basedOn w:val="1"/>
    <w:link w:val="87"/>
    <w:autoRedefine/>
    <w:qFormat/>
    <w:uiPriority w:val="99"/>
    <w:pPr>
      <w:spacing w:line="440" w:lineRule="exact"/>
    </w:pPr>
    <w:rPr>
      <w:sz w:val="28"/>
      <w:szCs w:val="28"/>
    </w:rPr>
  </w:style>
  <w:style w:type="paragraph" w:styleId="42">
    <w:name w:val="Normal (Web)"/>
    <w:basedOn w:val="1"/>
    <w:autoRedefine/>
    <w:qFormat/>
    <w:uiPriority w:val="99"/>
    <w:pPr>
      <w:widowControl/>
      <w:spacing w:before="100" w:beforeAutospacing="1" w:after="100" w:afterAutospacing="1" w:line="320" w:lineRule="atLeast"/>
      <w:jc w:val="left"/>
    </w:pPr>
    <w:rPr>
      <w:rFonts w:ascii="宋体" w:hAnsi="宋体" w:cs="宋体"/>
      <w:kern w:val="0"/>
      <w:sz w:val="18"/>
      <w:szCs w:val="18"/>
    </w:rPr>
  </w:style>
  <w:style w:type="paragraph" w:styleId="43">
    <w:name w:val="Title"/>
    <w:basedOn w:val="1"/>
    <w:next w:val="1"/>
    <w:link w:val="88"/>
    <w:autoRedefine/>
    <w:qFormat/>
    <w:uiPriority w:val="99"/>
    <w:pPr>
      <w:spacing w:before="240" w:after="60"/>
      <w:jc w:val="center"/>
      <w:outlineLvl w:val="0"/>
    </w:pPr>
    <w:rPr>
      <w:rFonts w:ascii="Cambria" w:hAnsi="Cambria" w:cs="Cambria"/>
      <w:b/>
      <w:bCs/>
      <w:sz w:val="32"/>
      <w:szCs w:val="32"/>
    </w:rPr>
  </w:style>
  <w:style w:type="paragraph" w:styleId="44">
    <w:name w:val="annotation subject"/>
    <w:basedOn w:val="17"/>
    <w:next w:val="17"/>
    <w:link w:val="89"/>
    <w:autoRedefine/>
    <w:semiHidden/>
    <w:qFormat/>
    <w:uiPriority w:val="99"/>
    <w:rPr>
      <w:rFonts w:ascii="宋体" w:cs="宋体"/>
      <w:b/>
      <w:bCs/>
      <w:kern w:val="0"/>
      <w:sz w:val="28"/>
      <w:szCs w:val="28"/>
    </w:rPr>
  </w:style>
  <w:style w:type="table" w:styleId="46">
    <w:name w:val="Table Grid"/>
    <w:basedOn w:val="45"/>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8">
    <w:name w:val="Strong"/>
    <w:basedOn w:val="47"/>
    <w:autoRedefine/>
    <w:qFormat/>
    <w:uiPriority w:val="99"/>
    <w:rPr>
      <w:rFonts w:cs="Times New Roman"/>
      <w:b/>
      <w:bCs/>
    </w:rPr>
  </w:style>
  <w:style w:type="character" w:styleId="49">
    <w:name w:val="page number"/>
    <w:basedOn w:val="47"/>
    <w:autoRedefine/>
    <w:qFormat/>
    <w:uiPriority w:val="99"/>
    <w:rPr>
      <w:rFonts w:cs="Times New Roman"/>
    </w:rPr>
  </w:style>
  <w:style w:type="character" w:styleId="50">
    <w:name w:val="FollowedHyperlink"/>
    <w:basedOn w:val="47"/>
    <w:autoRedefine/>
    <w:qFormat/>
    <w:uiPriority w:val="99"/>
    <w:rPr>
      <w:rFonts w:cs="Times New Roman"/>
      <w:color w:val="333333"/>
      <w:u w:val="none"/>
    </w:rPr>
  </w:style>
  <w:style w:type="character" w:styleId="51">
    <w:name w:val="Emphasis"/>
    <w:basedOn w:val="47"/>
    <w:autoRedefine/>
    <w:qFormat/>
    <w:uiPriority w:val="99"/>
    <w:rPr>
      <w:rFonts w:cs="Times New Roman"/>
      <w:color w:val="auto"/>
    </w:rPr>
  </w:style>
  <w:style w:type="character" w:styleId="52">
    <w:name w:val="HTML Definition"/>
    <w:basedOn w:val="47"/>
    <w:autoRedefine/>
    <w:qFormat/>
    <w:uiPriority w:val="99"/>
    <w:rPr>
      <w:rFonts w:cs="Times New Roman"/>
    </w:rPr>
  </w:style>
  <w:style w:type="character" w:styleId="53">
    <w:name w:val="HTML Typewriter"/>
    <w:basedOn w:val="47"/>
    <w:autoRedefine/>
    <w:qFormat/>
    <w:uiPriority w:val="99"/>
    <w:rPr>
      <w:rFonts w:ascii="monospace" w:hAnsi="monospace" w:cs="monospace"/>
      <w:sz w:val="20"/>
    </w:rPr>
  </w:style>
  <w:style w:type="character" w:styleId="54">
    <w:name w:val="HTML Acronym"/>
    <w:basedOn w:val="47"/>
    <w:autoRedefine/>
    <w:qFormat/>
    <w:uiPriority w:val="99"/>
    <w:rPr>
      <w:rFonts w:cs="Times New Roman"/>
    </w:rPr>
  </w:style>
  <w:style w:type="character" w:styleId="55">
    <w:name w:val="HTML Variable"/>
    <w:basedOn w:val="47"/>
    <w:autoRedefine/>
    <w:qFormat/>
    <w:uiPriority w:val="99"/>
    <w:rPr>
      <w:rFonts w:cs="Times New Roman"/>
    </w:rPr>
  </w:style>
  <w:style w:type="character" w:styleId="56">
    <w:name w:val="Hyperlink"/>
    <w:basedOn w:val="47"/>
    <w:autoRedefine/>
    <w:qFormat/>
    <w:uiPriority w:val="99"/>
    <w:rPr>
      <w:rFonts w:cs="Times New Roman"/>
      <w:color w:val="333333"/>
      <w:u w:val="none"/>
    </w:rPr>
  </w:style>
  <w:style w:type="character" w:styleId="57">
    <w:name w:val="HTML Code"/>
    <w:basedOn w:val="47"/>
    <w:autoRedefine/>
    <w:qFormat/>
    <w:uiPriority w:val="99"/>
    <w:rPr>
      <w:rFonts w:ascii="monospace" w:hAnsi="monospace" w:cs="monospace"/>
      <w:sz w:val="20"/>
    </w:rPr>
  </w:style>
  <w:style w:type="character" w:styleId="58">
    <w:name w:val="annotation reference"/>
    <w:basedOn w:val="47"/>
    <w:autoRedefine/>
    <w:semiHidden/>
    <w:qFormat/>
    <w:uiPriority w:val="99"/>
    <w:rPr>
      <w:rFonts w:cs="Times New Roman"/>
      <w:sz w:val="21"/>
      <w:szCs w:val="21"/>
    </w:rPr>
  </w:style>
  <w:style w:type="character" w:styleId="59">
    <w:name w:val="HTML Cite"/>
    <w:basedOn w:val="47"/>
    <w:autoRedefine/>
    <w:qFormat/>
    <w:uiPriority w:val="99"/>
    <w:rPr>
      <w:rFonts w:cs="Times New Roman"/>
    </w:rPr>
  </w:style>
  <w:style w:type="character" w:styleId="60">
    <w:name w:val="footnote reference"/>
    <w:basedOn w:val="47"/>
    <w:autoRedefine/>
    <w:semiHidden/>
    <w:qFormat/>
    <w:uiPriority w:val="99"/>
    <w:rPr>
      <w:rFonts w:cs="Times New Roman"/>
      <w:vertAlign w:val="superscript"/>
    </w:rPr>
  </w:style>
  <w:style w:type="character" w:styleId="61">
    <w:name w:val="HTML Keyboard"/>
    <w:basedOn w:val="47"/>
    <w:autoRedefine/>
    <w:qFormat/>
    <w:uiPriority w:val="99"/>
    <w:rPr>
      <w:rFonts w:ascii="monospace" w:hAnsi="monospace" w:cs="monospace"/>
      <w:sz w:val="20"/>
    </w:rPr>
  </w:style>
  <w:style w:type="character" w:styleId="62">
    <w:name w:val="HTML Sample"/>
    <w:basedOn w:val="47"/>
    <w:autoRedefine/>
    <w:qFormat/>
    <w:uiPriority w:val="99"/>
    <w:rPr>
      <w:rFonts w:ascii="monospace" w:hAnsi="monospace" w:cs="monospace"/>
    </w:rPr>
  </w:style>
  <w:style w:type="paragraph" w:customStyle="1" w:styleId="63">
    <w:name w:val="Normal Indent1"/>
    <w:basedOn w:val="1"/>
    <w:autoRedefine/>
    <w:qFormat/>
    <w:uiPriority w:val="0"/>
    <w:pPr>
      <w:adjustRightInd w:val="0"/>
      <w:spacing w:line="360" w:lineRule="atLeast"/>
      <w:ind w:firstLine="482"/>
      <w:textAlignment w:val="baseline"/>
    </w:pPr>
    <w:rPr>
      <w:kern w:val="0"/>
      <w:sz w:val="24"/>
      <w:szCs w:val="24"/>
    </w:rPr>
  </w:style>
  <w:style w:type="character" w:customStyle="1" w:styleId="64">
    <w:name w:val="标题 1 字符"/>
    <w:basedOn w:val="47"/>
    <w:link w:val="6"/>
    <w:autoRedefine/>
    <w:qFormat/>
    <w:locked/>
    <w:uiPriority w:val="99"/>
    <w:rPr>
      <w:rFonts w:ascii="Times New Roman" w:hAnsi="Times New Roman" w:eastAsia="仿宋" w:cs="Times New Roman"/>
      <w:b/>
      <w:bCs/>
      <w:kern w:val="44"/>
      <w:sz w:val="44"/>
      <w:szCs w:val="44"/>
      <w:lang w:val="en-US" w:eastAsia="zh-CN"/>
    </w:rPr>
  </w:style>
  <w:style w:type="character" w:customStyle="1" w:styleId="65">
    <w:name w:val="标题 2 字符"/>
    <w:basedOn w:val="47"/>
    <w:link w:val="7"/>
    <w:autoRedefine/>
    <w:qFormat/>
    <w:locked/>
    <w:uiPriority w:val="99"/>
    <w:rPr>
      <w:rFonts w:ascii="Arial" w:hAnsi="Arial" w:eastAsia="黑体" w:cs="Arial"/>
      <w:b/>
      <w:bCs/>
      <w:kern w:val="2"/>
      <w:sz w:val="32"/>
      <w:szCs w:val="32"/>
      <w:lang w:val="en-US" w:eastAsia="zh-CN"/>
    </w:rPr>
  </w:style>
  <w:style w:type="character" w:customStyle="1" w:styleId="66">
    <w:name w:val="标题 3 字符"/>
    <w:basedOn w:val="47"/>
    <w:link w:val="8"/>
    <w:autoRedefine/>
    <w:qFormat/>
    <w:locked/>
    <w:uiPriority w:val="99"/>
    <w:rPr>
      <w:rFonts w:eastAsia="宋体" w:cs="Times New Roman"/>
      <w:b/>
      <w:bCs/>
      <w:kern w:val="2"/>
      <w:sz w:val="32"/>
      <w:szCs w:val="32"/>
      <w:lang w:val="en-US" w:eastAsia="zh-CN"/>
    </w:rPr>
  </w:style>
  <w:style w:type="character" w:customStyle="1" w:styleId="67">
    <w:name w:val="标题 4 字符"/>
    <w:basedOn w:val="47"/>
    <w:link w:val="9"/>
    <w:autoRedefine/>
    <w:qFormat/>
    <w:locked/>
    <w:uiPriority w:val="99"/>
    <w:rPr>
      <w:rFonts w:ascii="Cambria" w:hAnsi="Cambria" w:eastAsia="宋体" w:cs="Cambria"/>
      <w:b/>
      <w:bCs/>
      <w:kern w:val="2"/>
      <w:sz w:val="28"/>
      <w:szCs w:val="28"/>
      <w:lang w:val="en-US" w:eastAsia="zh-CN"/>
    </w:rPr>
  </w:style>
  <w:style w:type="character" w:customStyle="1" w:styleId="68">
    <w:name w:val="标题 5 字符"/>
    <w:basedOn w:val="47"/>
    <w:link w:val="10"/>
    <w:autoRedefine/>
    <w:qFormat/>
    <w:locked/>
    <w:uiPriority w:val="99"/>
    <w:rPr>
      <w:rFonts w:ascii="Calibri" w:hAnsi="Calibri" w:eastAsia="宋体" w:cs="Calibri"/>
      <w:b/>
      <w:bCs/>
      <w:kern w:val="2"/>
      <w:sz w:val="28"/>
      <w:szCs w:val="28"/>
      <w:lang w:val="en-US" w:eastAsia="zh-CN"/>
    </w:rPr>
  </w:style>
  <w:style w:type="character" w:customStyle="1" w:styleId="69">
    <w:name w:val="标题 6 字符"/>
    <w:basedOn w:val="47"/>
    <w:link w:val="11"/>
    <w:autoRedefine/>
    <w:qFormat/>
    <w:locked/>
    <w:uiPriority w:val="99"/>
    <w:rPr>
      <w:rFonts w:ascii="Cambria" w:hAnsi="Cambria" w:eastAsia="宋体" w:cs="Cambria"/>
      <w:b/>
      <w:bCs/>
      <w:kern w:val="2"/>
      <w:sz w:val="24"/>
      <w:szCs w:val="24"/>
      <w:lang w:val="en-US" w:eastAsia="zh-CN"/>
    </w:rPr>
  </w:style>
  <w:style w:type="character" w:customStyle="1" w:styleId="70">
    <w:name w:val="标题 7 字符"/>
    <w:basedOn w:val="47"/>
    <w:link w:val="12"/>
    <w:autoRedefine/>
    <w:qFormat/>
    <w:locked/>
    <w:uiPriority w:val="99"/>
    <w:rPr>
      <w:rFonts w:ascii="Calibri" w:hAnsi="Calibri" w:eastAsia="宋体" w:cs="Calibri"/>
      <w:b/>
      <w:bCs/>
      <w:kern w:val="2"/>
      <w:sz w:val="24"/>
      <w:szCs w:val="24"/>
      <w:lang w:val="en-US" w:eastAsia="zh-CN"/>
    </w:rPr>
  </w:style>
  <w:style w:type="character" w:customStyle="1" w:styleId="71">
    <w:name w:val="标题 8 字符"/>
    <w:basedOn w:val="47"/>
    <w:link w:val="13"/>
    <w:autoRedefine/>
    <w:qFormat/>
    <w:locked/>
    <w:uiPriority w:val="99"/>
    <w:rPr>
      <w:rFonts w:ascii="Cambria" w:hAnsi="Cambria" w:eastAsia="宋体" w:cs="Cambria"/>
      <w:kern w:val="2"/>
      <w:sz w:val="24"/>
      <w:szCs w:val="24"/>
      <w:lang w:val="en-US" w:eastAsia="zh-CN"/>
    </w:rPr>
  </w:style>
  <w:style w:type="character" w:customStyle="1" w:styleId="72">
    <w:name w:val="标题 9 字符"/>
    <w:basedOn w:val="47"/>
    <w:link w:val="14"/>
    <w:autoRedefine/>
    <w:qFormat/>
    <w:locked/>
    <w:uiPriority w:val="99"/>
    <w:rPr>
      <w:rFonts w:ascii="Cambria" w:hAnsi="Cambria" w:eastAsia="宋体" w:cs="Cambria"/>
      <w:kern w:val="2"/>
      <w:sz w:val="21"/>
      <w:szCs w:val="21"/>
      <w:lang w:val="en-US" w:eastAsia="zh-CN"/>
    </w:rPr>
  </w:style>
  <w:style w:type="character" w:customStyle="1" w:styleId="73">
    <w:name w:val="文档结构图 字符"/>
    <w:basedOn w:val="47"/>
    <w:link w:val="16"/>
    <w:autoRedefine/>
    <w:qFormat/>
    <w:locked/>
    <w:uiPriority w:val="99"/>
    <w:rPr>
      <w:rFonts w:cs="Times New Roman"/>
      <w:sz w:val="24"/>
      <w:szCs w:val="24"/>
      <w:shd w:val="clear" w:color="auto" w:fill="000080"/>
    </w:rPr>
  </w:style>
  <w:style w:type="character" w:customStyle="1" w:styleId="74">
    <w:name w:val="批注文字 字符"/>
    <w:basedOn w:val="47"/>
    <w:link w:val="17"/>
    <w:autoRedefine/>
    <w:qFormat/>
    <w:locked/>
    <w:uiPriority w:val="99"/>
    <w:rPr>
      <w:rFonts w:cs="Times New Roman"/>
      <w:kern w:val="2"/>
      <w:sz w:val="22"/>
      <w:szCs w:val="22"/>
    </w:rPr>
  </w:style>
  <w:style w:type="character" w:customStyle="1" w:styleId="75">
    <w:name w:val="正文文本 3 字符"/>
    <w:basedOn w:val="47"/>
    <w:link w:val="18"/>
    <w:autoRedefine/>
    <w:semiHidden/>
    <w:qFormat/>
    <w:locked/>
    <w:uiPriority w:val="99"/>
    <w:rPr>
      <w:rFonts w:cs="Times New Roman"/>
      <w:sz w:val="16"/>
      <w:szCs w:val="16"/>
    </w:rPr>
  </w:style>
  <w:style w:type="character" w:customStyle="1" w:styleId="76">
    <w:name w:val="正文文本 字符"/>
    <w:basedOn w:val="47"/>
    <w:link w:val="19"/>
    <w:autoRedefine/>
    <w:qFormat/>
    <w:locked/>
    <w:uiPriority w:val="99"/>
    <w:rPr>
      <w:rFonts w:eastAsia="宋体" w:cs="Times New Roman"/>
      <w:b/>
      <w:bCs/>
      <w:kern w:val="2"/>
      <w:sz w:val="44"/>
      <w:szCs w:val="44"/>
      <w:lang w:val="en-US" w:eastAsia="zh-CN"/>
    </w:rPr>
  </w:style>
  <w:style w:type="character" w:customStyle="1" w:styleId="77">
    <w:name w:val="正文文本缩进 字符"/>
    <w:basedOn w:val="47"/>
    <w:link w:val="3"/>
    <w:autoRedefine/>
    <w:semiHidden/>
    <w:qFormat/>
    <w:locked/>
    <w:uiPriority w:val="99"/>
    <w:rPr>
      <w:rFonts w:cs="Times New Roman"/>
      <w:sz w:val="21"/>
      <w:szCs w:val="21"/>
    </w:rPr>
  </w:style>
  <w:style w:type="character" w:customStyle="1" w:styleId="78">
    <w:name w:val="纯文本 字符"/>
    <w:basedOn w:val="47"/>
    <w:link w:val="24"/>
    <w:autoRedefine/>
    <w:semiHidden/>
    <w:qFormat/>
    <w:locked/>
    <w:uiPriority w:val="99"/>
    <w:rPr>
      <w:rFonts w:ascii="宋体" w:hAnsi="Courier New" w:cs="Courier New"/>
      <w:sz w:val="21"/>
      <w:szCs w:val="21"/>
    </w:rPr>
  </w:style>
  <w:style w:type="character" w:customStyle="1" w:styleId="79">
    <w:name w:val="日期 字符"/>
    <w:basedOn w:val="47"/>
    <w:link w:val="26"/>
    <w:autoRedefine/>
    <w:qFormat/>
    <w:locked/>
    <w:uiPriority w:val="99"/>
    <w:rPr>
      <w:rFonts w:ascii="仿宋_GB2312" w:eastAsia="仿宋_GB2312" w:cs="仿宋_GB2312"/>
      <w:kern w:val="2"/>
      <w:sz w:val="30"/>
      <w:szCs w:val="30"/>
      <w:lang w:val="en-US" w:eastAsia="zh-CN"/>
    </w:rPr>
  </w:style>
  <w:style w:type="character" w:customStyle="1" w:styleId="80">
    <w:name w:val="正文文本缩进 2 字符"/>
    <w:basedOn w:val="47"/>
    <w:link w:val="27"/>
    <w:autoRedefine/>
    <w:semiHidden/>
    <w:qFormat/>
    <w:locked/>
    <w:uiPriority w:val="99"/>
    <w:rPr>
      <w:rFonts w:cs="Times New Roman"/>
      <w:sz w:val="21"/>
      <w:szCs w:val="21"/>
    </w:rPr>
  </w:style>
  <w:style w:type="character" w:customStyle="1" w:styleId="81">
    <w:name w:val="批注框文本 字符"/>
    <w:basedOn w:val="47"/>
    <w:link w:val="28"/>
    <w:autoRedefine/>
    <w:semiHidden/>
    <w:qFormat/>
    <w:locked/>
    <w:uiPriority w:val="99"/>
    <w:rPr>
      <w:rFonts w:cs="Times New Roman"/>
      <w:sz w:val="2"/>
    </w:rPr>
  </w:style>
  <w:style w:type="character" w:customStyle="1" w:styleId="82">
    <w:name w:val="页脚 字符"/>
    <w:basedOn w:val="47"/>
    <w:link w:val="29"/>
    <w:autoRedefine/>
    <w:qFormat/>
    <w:locked/>
    <w:uiPriority w:val="99"/>
    <w:rPr>
      <w:rFonts w:eastAsia="宋体" w:cs="Times New Roman"/>
      <w:kern w:val="2"/>
      <w:sz w:val="18"/>
      <w:szCs w:val="18"/>
      <w:lang w:val="en-US" w:eastAsia="zh-CN"/>
    </w:rPr>
  </w:style>
  <w:style w:type="character" w:customStyle="1" w:styleId="83">
    <w:name w:val="页眉 字符"/>
    <w:basedOn w:val="47"/>
    <w:link w:val="30"/>
    <w:autoRedefine/>
    <w:qFormat/>
    <w:locked/>
    <w:uiPriority w:val="99"/>
    <w:rPr>
      <w:rFonts w:eastAsia="宋体" w:cs="Times New Roman"/>
      <w:kern w:val="2"/>
      <w:sz w:val="18"/>
      <w:szCs w:val="18"/>
      <w:lang w:val="en-US" w:eastAsia="zh-CN"/>
    </w:rPr>
  </w:style>
  <w:style w:type="character" w:customStyle="1" w:styleId="84">
    <w:name w:val="副标题 字符"/>
    <w:basedOn w:val="47"/>
    <w:link w:val="33"/>
    <w:autoRedefine/>
    <w:qFormat/>
    <w:locked/>
    <w:uiPriority w:val="99"/>
    <w:rPr>
      <w:rFonts w:ascii="Cambria" w:hAnsi="Cambria" w:cs="Cambria"/>
      <w:b/>
      <w:bCs/>
      <w:kern w:val="28"/>
      <w:sz w:val="32"/>
      <w:szCs w:val="32"/>
    </w:rPr>
  </w:style>
  <w:style w:type="character" w:customStyle="1" w:styleId="85">
    <w:name w:val="脚注文本 字符"/>
    <w:basedOn w:val="47"/>
    <w:link w:val="35"/>
    <w:autoRedefine/>
    <w:semiHidden/>
    <w:qFormat/>
    <w:locked/>
    <w:uiPriority w:val="99"/>
    <w:rPr>
      <w:rFonts w:cs="Times New Roman"/>
      <w:sz w:val="18"/>
      <w:szCs w:val="18"/>
    </w:rPr>
  </w:style>
  <w:style w:type="character" w:customStyle="1" w:styleId="86">
    <w:name w:val="正文文本缩进 3 字符"/>
    <w:basedOn w:val="47"/>
    <w:link w:val="37"/>
    <w:autoRedefine/>
    <w:semiHidden/>
    <w:qFormat/>
    <w:locked/>
    <w:uiPriority w:val="99"/>
    <w:rPr>
      <w:rFonts w:cs="Times New Roman"/>
      <w:sz w:val="16"/>
      <w:szCs w:val="16"/>
    </w:rPr>
  </w:style>
  <w:style w:type="character" w:customStyle="1" w:styleId="87">
    <w:name w:val="正文文本 2 字符"/>
    <w:basedOn w:val="47"/>
    <w:link w:val="41"/>
    <w:autoRedefine/>
    <w:semiHidden/>
    <w:qFormat/>
    <w:locked/>
    <w:uiPriority w:val="99"/>
    <w:rPr>
      <w:rFonts w:cs="Times New Roman"/>
      <w:sz w:val="21"/>
      <w:szCs w:val="21"/>
    </w:rPr>
  </w:style>
  <w:style w:type="character" w:customStyle="1" w:styleId="88">
    <w:name w:val="标题 字符"/>
    <w:basedOn w:val="47"/>
    <w:link w:val="43"/>
    <w:autoRedefine/>
    <w:qFormat/>
    <w:locked/>
    <w:uiPriority w:val="99"/>
    <w:rPr>
      <w:rFonts w:ascii="Cambria" w:hAnsi="Cambria" w:cs="Cambria"/>
      <w:b/>
      <w:bCs/>
      <w:kern w:val="2"/>
      <w:sz w:val="32"/>
      <w:szCs w:val="32"/>
    </w:rPr>
  </w:style>
  <w:style w:type="character" w:customStyle="1" w:styleId="89">
    <w:name w:val="批注主题 字符"/>
    <w:basedOn w:val="74"/>
    <w:link w:val="44"/>
    <w:autoRedefine/>
    <w:qFormat/>
    <w:locked/>
    <w:uiPriority w:val="99"/>
    <w:rPr>
      <w:rFonts w:ascii="宋体" w:cs="宋体"/>
      <w:b/>
      <w:bCs/>
      <w:kern w:val="2"/>
      <w:sz w:val="28"/>
      <w:szCs w:val="28"/>
    </w:rPr>
  </w:style>
  <w:style w:type="character" w:customStyle="1" w:styleId="90">
    <w:name w:val="正文文本首行缩进 2 字符"/>
    <w:basedOn w:val="77"/>
    <w:link w:val="2"/>
    <w:autoRedefine/>
    <w:semiHidden/>
    <w:qFormat/>
    <w:locked/>
    <w:uiPriority w:val="99"/>
    <w:rPr>
      <w:rFonts w:cs="Times New Roman"/>
      <w:sz w:val="21"/>
      <w:szCs w:val="21"/>
    </w:rPr>
  </w:style>
  <w:style w:type="character" w:customStyle="1" w:styleId="91">
    <w:name w:val="批注文字 Char Char"/>
    <w:autoRedefine/>
    <w:qFormat/>
    <w:uiPriority w:val="99"/>
    <w:rPr>
      <w:rFonts w:ascii="宋体" w:hAnsi="Times New Roman" w:eastAsia="宋体"/>
      <w:sz w:val="20"/>
    </w:rPr>
  </w:style>
  <w:style w:type="character" w:customStyle="1" w:styleId="92">
    <w:name w:val="标题 1 Char Char"/>
    <w:autoRedefine/>
    <w:qFormat/>
    <w:locked/>
    <w:uiPriority w:val="99"/>
    <w:rPr>
      <w:rFonts w:eastAsia="宋体"/>
      <w:b/>
      <w:kern w:val="44"/>
      <w:sz w:val="44"/>
      <w:lang w:val="en-US" w:eastAsia="zh-CN"/>
    </w:rPr>
  </w:style>
  <w:style w:type="character" w:customStyle="1" w:styleId="93">
    <w:name w:val="Char Char"/>
    <w:autoRedefine/>
    <w:qFormat/>
    <w:uiPriority w:val="99"/>
    <w:rPr>
      <w:rFonts w:ascii="Arial" w:hAnsi="Arial" w:eastAsia="黑体"/>
      <w:b/>
      <w:kern w:val="2"/>
      <w:sz w:val="32"/>
      <w:lang w:val="en-US" w:eastAsia="zh-CN"/>
    </w:rPr>
  </w:style>
  <w:style w:type="character" w:customStyle="1" w:styleId="94">
    <w:name w:val="明显参考1"/>
    <w:autoRedefine/>
    <w:qFormat/>
    <w:uiPriority w:val="99"/>
    <w:rPr>
      <w:b/>
      <w:smallCaps/>
      <w:color w:val="auto"/>
      <w:spacing w:val="5"/>
      <w:u w:val="single"/>
    </w:rPr>
  </w:style>
  <w:style w:type="character" w:customStyle="1" w:styleId="95">
    <w:name w:val="明显强调1"/>
    <w:autoRedefine/>
    <w:qFormat/>
    <w:uiPriority w:val="99"/>
    <w:rPr>
      <w:b/>
      <w:i/>
      <w:color w:val="4F81BD"/>
    </w:rPr>
  </w:style>
  <w:style w:type="character" w:customStyle="1" w:styleId="96">
    <w:name w:val="文档结构图 Char1"/>
    <w:autoRedefine/>
    <w:qFormat/>
    <w:uiPriority w:val="99"/>
    <w:rPr>
      <w:rFonts w:ascii="宋体"/>
      <w:kern w:val="2"/>
      <w:sz w:val="18"/>
    </w:rPr>
  </w:style>
  <w:style w:type="character" w:customStyle="1" w:styleId="97">
    <w:name w:val="日期 Char"/>
    <w:autoRedefine/>
    <w:qFormat/>
    <w:uiPriority w:val="99"/>
    <w:rPr>
      <w:rFonts w:ascii="仿宋_GB2312" w:eastAsia="仿宋_GB2312"/>
      <w:kern w:val="2"/>
      <w:sz w:val="30"/>
      <w:lang w:val="en-US" w:eastAsia="zh-CN"/>
    </w:rPr>
  </w:style>
  <w:style w:type="character" w:customStyle="1" w:styleId="98">
    <w:name w:val="textcontents"/>
    <w:autoRedefine/>
    <w:qFormat/>
    <w:uiPriority w:val="99"/>
  </w:style>
  <w:style w:type="character" w:customStyle="1" w:styleId="99">
    <w:name w:val="引用 Char"/>
    <w:link w:val="100"/>
    <w:autoRedefine/>
    <w:qFormat/>
    <w:locked/>
    <w:uiPriority w:val="99"/>
    <w:rPr>
      <w:i/>
      <w:color w:val="000000"/>
      <w:kern w:val="2"/>
      <w:sz w:val="22"/>
    </w:rPr>
  </w:style>
  <w:style w:type="paragraph" w:customStyle="1" w:styleId="100">
    <w:name w:val="引用1"/>
    <w:basedOn w:val="1"/>
    <w:next w:val="1"/>
    <w:link w:val="99"/>
    <w:autoRedefine/>
    <w:qFormat/>
    <w:uiPriority w:val="99"/>
    <w:rPr>
      <w:i/>
      <w:color w:val="000000"/>
      <w:sz w:val="22"/>
      <w:szCs w:val="20"/>
    </w:rPr>
  </w:style>
  <w:style w:type="character" w:customStyle="1" w:styleId="101">
    <w:name w:val="日期 Char1"/>
    <w:autoRedefine/>
    <w:qFormat/>
    <w:uiPriority w:val="99"/>
    <w:rPr>
      <w:kern w:val="2"/>
      <w:sz w:val="22"/>
    </w:rPr>
  </w:style>
  <w:style w:type="character" w:customStyle="1" w:styleId="102">
    <w:name w:val="不明显参考1"/>
    <w:autoRedefine/>
    <w:qFormat/>
    <w:uiPriority w:val="99"/>
    <w:rPr>
      <w:smallCaps/>
      <w:color w:val="auto"/>
      <w:u w:val="single"/>
    </w:rPr>
  </w:style>
  <w:style w:type="character" w:customStyle="1" w:styleId="103">
    <w:name w:val="批注框文本 Char1"/>
    <w:autoRedefine/>
    <w:qFormat/>
    <w:uiPriority w:val="99"/>
    <w:rPr>
      <w:kern w:val="2"/>
      <w:sz w:val="18"/>
    </w:rPr>
  </w:style>
  <w:style w:type="character" w:customStyle="1" w:styleId="104">
    <w:name w:val="不明显强调1"/>
    <w:autoRedefine/>
    <w:qFormat/>
    <w:uiPriority w:val="99"/>
    <w:rPr>
      <w:i/>
      <w:color w:val="808080"/>
    </w:rPr>
  </w:style>
  <w:style w:type="character" w:customStyle="1" w:styleId="105">
    <w:name w:val="标题4 Char Char"/>
    <w:link w:val="106"/>
    <w:autoRedefine/>
    <w:qFormat/>
    <w:locked/>
    <w:uiPriority w:val="99"/>
    <w:rPr>
      <w:rFonts w:ascii="Arial" w:hAnsi="Arial"/>
      <w:b/>
      <w:sz w:val="32"/>
    </w:rPr>
  </w:style>
  <w:style w:type="paragraph" w:customStyle="1" w:styleId="106">
    <w:name w:val="标题4"/>
    <w:basedOn w:val="7"/>
    <w:next w:val="21"/>
    <w:link w:val="105"/>
    <w:autoRedefine/>
    <w:qFormat/>
    <w:uiPriority w:val="99"/>
    <w:pPr>
      <w:spacing w:line="413" w:lineRule="auto"/>
    </w:pPr>
    <w:rPr>
      <w:rFonts w:eastAsia="宋体" w:cs="Times New Roman"/>
      <w:bCs w:val="0"/>
      <w:kern w:val="0"/>
      <w:szCs w:val="20"/>
    </w:rPr>
  </w:style>
  <w:style w:type="character" w:customStyle="1" w:styleId="107">
    <w:name w:val="书籍标题1"/>
    <w:autoRedefine/>
    <w:qFormat/>
    <w:uiPriority w:val="99"/>
    <w:rPr>
      <w:b/>
      <w:smallCaps/>
      <w:spacing w:val="5"/>
    </w:rPr>
  </w:style>
  <w:style w:type="character" w:customStyle="1" w:styleId="108">
    <w:name w:val="bigfont"/>
    <w:basedOn w:val="47"/>
    <w:autoRedefine/>
    <w:qFormat/>
    <w:uiPriority w:val="99"/>
    <w:rPr>
      <w:rFonts w:cs="Times New Roman"/>
    </w:rPr>
  </w:style>
  <w:style w:type="character" w:customStyle="1" w:styleId="109">
    <w:name w:val="news_title1"/>
    <w:autoRedefine/>
    <w:qFormat/>
    <w:uiPriority w:val="99"/>
    <w:rPr>
      <w:rFonts w:ascii="宋体" w:hAnsi="宋体" w:eastAsia="宋体"/>
      <w:b/>
      <w:color w:val="000000"/>
      <w:sz w:val="36"/>
      <w:u w:val="none"/>
    </w:rPr>
  </w:style>
  <w:style w:type="character" w:customStyle="1" w:styleId="110">
    <w:name w:val="标题5 Char Char"/>
    <w:link w:val="111"/>
    <w:autoRedefine/>
    <w:qFormat/>
    <w:locked/>
    <w:uiPriority w:val="99"/>
    <w:rPr>
      <w:rFonts w:ascii="Arial" w:hAnsi="Arial"/>
      <w:b/>
      <w:sz w:val="32"/>
    </w:rPr>
  </w:style>
  <w:style w:type="paragraph" w:customStyle="1" w:styleId="111">
    <w:name w:val="标题5"/>
    <w:basedOn w:val="8"/>
    <w:link w:val="110"/>
    <w:autoRedefine/>
    <w:qFormat/>
    <w:uiPriority w:val="99"/>
    <w:pPr>
      <w:spacing w:line="413" w:lineRule="auto"/>
    </w:pPr>
    <w:rPr>
      <w:rFonts w:ascii="Arial" w:hAnsi="Arial"/>
      <w:bCs w:val="0"/>
      <w:kern w:val="0"/>
      <w:szCs w:val="20"/>
    </w:rPr>
  </w:style>
  <w:style w:type="character" w:customStyle="1" w:styleId="112">
    <w:name w:val="font161"/>
    <w:autoRedefine/>
    <w:qFormat/>
    <w:uiPriority w:val="99"/>
    <w:rPr>
      <w:b/>
      <w:sz w:val="32"/>
    </w:rPr>
  </w:style>
  <w:style w:type="character" w:customStyle="1" w:styleId="113">
    <w:name w:val="标题 2 Char Char"/>
    <w:autoRedefine/>
    <w:qFormat/>
    <w:locked/>
    <w:uiPriority w:val="99"/>
    <w:rPr>
      <w:rFonts w:ascii="Arial" w:hAnsi="Arial" w:eastAsia="黑体"/>
      <w:b/>
      <w:kern w:val="2"/>
      <w:sz w:val="32"/>
      <w:lang w:val="en-US" w:eastAsia="zh-CN"/>
    </w:rPr>
  </w:style>
  <w:style w:type="character" w:customStyle="1" w:styleId="114">
    <w:name w:val="Char Char1"/>
    <w:autoRedefine/>
    <w:qFormat/>
    <w:uiPriority w:val="99"/>
    <w:rPr>
      <w:rFonts w:ascii="宋体" w:hAnsi="Times New Roman"/>
      <w:sz w:val="28"/>
    </w:rPr>
  </w:style>
  <w:style w:type="character" w:customStyle="1" w:styleId="115">
    <w:name w:val="明显引用 Char"/>
    <w:link w:val="116"/>
    <w:autoRedefine/>
    <w:qFormat/>
    <w:locked/>
    <w:uiPriority w:val="99"/>
    <w:rPr>
      <w:b/>
      <w:i/>
      <w:color w:val="4F81BD"/>
      <w:kern w:val="2"/>
      <w:sz w:val="22"/>
    </w:rPr>
  </w:style>
  <w:style w:type="paragraph" w:customStyle="1" w:styleId="116">
    <w:name w:val="明显引用1"/>
    <w:basedOn w:val="1"/>
    <w:next w:val="1"/>
    <w:link w:val="115"/>
    <w:autoRedefine/>
    <w:qFormat/>
    <w:uiPriority w:val="99"/>
    <w:pPr>
      <w:pBdr>
        <w:bottom w:val="single" w:color="4F81BD" w:sz="4" w:space="4"/>
      </w:pBdr>
      <w:spacing w:before="200" w:after="280"/>
      <w:ind w:left="936" w:right="936"/>
    </w:pPr>
    <w:rPr>
      <w:b/>
      <w:i/>
      <w:color w:val="4F81BD"/>
      <w:sz w:val="22"/>
      <w:szCs w:val="20"/>
    </w:rPr>
  </w:style>
  <w:style w:type="character" w:customStyle="1" w:styleId="117">
    <w:name w:val="批注主题 Char1"/>
    <w:autoRedefine/>
    <w:qFormat/>
    <w:uiPriority w:val="99"/>
    <w:rPr>
      <w:b/>
      <w:kern w:val="2"/>
      <w:sz w:val="22"/>
    </w:rPr>
  </w:style>
  <w:style w:type="character" w:customStyle="1" w:styleId="118">
    <w:name w:val="正文文本 Char1"/>
    <w:autoRedefine/>
    <w:qFormat/>
    <w:uiPriority w:val="99"/>
    <w:rPr>
      <w:kern w:val="2"/>
      <w:sz w:val="22"/>
    </w:rPr>
  </w:style>
  <w:style w:type="paragraph" w:customStyle="1" w:styleId="119">
    <w:name w:val="默认段落字体 Para Char Char Char Char"/>
    <w:basedOn w:val="1"/>
    <w:autoRedefine/>
    <w:qFormat/>
    <w:uiPriority w:val="99"/>
  </w:style>
  <w:style w:type="paragraph" w:customStyle="1" w:styleId="120">
    <w:name w:val="Char Char Char Char Char Char Char Char Char Char Char Char Char"/>
    <w:basedOn w:val="1"/>
    <w:autoRedefine/>
    <w:qFormat/>
    <w:uiPriority w:val="99"/>
  </w:style>
  <w:style w:type="paragraph" w:customStyle="1" w:styleId="121">
    <w:name w:val="样式 标题 3 + (中文) 黑体 小四 非加粗 段前: 7.8 磅 段后: 0 磅 行距: 固定值 20 磅"/>
    <w:basedOn w:val="8"/>
    <w:autoRedefine/>
    <w:qFormat/>
    <w:uiPriority w:val="99"/>
    <w:pPr>
      <w:spacing w:before="0" w:after="0" w:line="400" w:lineRule="exact"/>
    </w:pPr>
    <w:rPr>
      <w:rFonts w:eastAsia="黑体"/>
      <w:b w:val="0"/>
      <w:bCs w:val="0"/>
      <w:sz w:val="24"/>
      <w:szCs w:val="24"/>
    </w:rPr>
  </w:style>
  <w:style w:type="paragraph" w:customStyle="1" w:styleId="122">
    <w:name w:val="表格文字"/>
    <w:basedOn w:val="1"/>
    <w:autoRedefine/>
    <w:qFormat/>
    <w:uiPriority w:val="99"/>
    <w:pPr>
      <w:adjustRightInd w:val="0"/>
      <w:spacing w:line="420" w:lineRule="atLeast"/>
      <w:jc w:val="left"/>
      <w:textAlignment w:val="baseline"/>
    </w:pPr>
    <w:rPr>
      <w:kern w:val="0"/>
    </w:rPr>
  </w:style>
  <w:style w:type="paragraph" w:customStyle="1" w:styleId="123">
    <w:name w:val="修订1"/>
    <w:autoRedefine/>
    <w:qFormat/>
    <w:uiPriority w:val="99"/>
    <w:rPr>
      <w:rFonts w:ascii="Times New Roman" w:hAnsi="Times New Roman" w:eastAsia="宋体" w:cs="Times New Roman"/>
      <w:kern w:val="2"/>
      <w:sz w:val="21"/>
      <w:szCs w:val="21"/>
      <w:lang w:val="en-US" w:eastAsia="zh-CN" w:bidi="ar-SA"/>
    </w:rPr>
  </w:style>
  <w:style w:type="paragraph" w:customStyle="1" w:styleId="124">
    <w:name w:val="Char"/>
    <w:basedOn w:val="1"/>
    <w:next w:val="1"/>
    <w:autoRedefine/>
    <w:qFormat/>
    <w:uiPriority w:val="99"/>
    <w:pPr>
      <w:widowControl/>
      <w:spacing w:line="360" w:lineRule="auto"/>
      <w:jc w:val="left"/>
    </w:pPr>
    <w:rPr>
      <w:kern w:val="0"/>
      <w:lang w:eastAsia="en-US"/>
    </w:rPr>
  </w:style>
  <w:style w:type="paragraph" w:customStyle="1" w:styleId="125">
    <w:name w:val="样式2"/>
    <w:basedOn w:val="8"/>
    <w:autoRedefine/>
    <w:qFormat/>
    <w:uiPriority w:val="99"/>
    <w:pPr>
      <w:spacing w:line="413" w:lineRule="auto"/>
    </w:pPr>
  </w:style>
  <w:style w:type="paragraph" w:customStyle="1" w:styleId="126">
    <w:name w:val="6'"/>
    <w:basedOn w:val="1"/>
    <w:autoRedefine/>
    <w:qFormat/>
    <w:uiPriority w:val="99"/>
    <w:pPr>
      <w:autoSpaceDE w:val="0"/>
      <w:autoSpaceDN w:val="0"/>
      <w:adjustRightInd w:val="0"/>
      <w:snapToGrid w:val="0"/>
      <w:spacing w:line="320" w:lineRule="exact"/>
      <w:jc w:val="center"/>
      <w:textAlignment w:val="baseline"/>
    </w:pPr>
    <w:rPr>
      <w:spacing w:val="20"/>
      <w:kern w:val="28"/>
    </w:rPr>
  </w:style>
  <w:style w:type="paragraph" w:customStyle="1" w:styleId="127">
    <w:name w:val="表格"/>
    <w:basedOn w:val="1"/>
    <w:autoRedefine/>
    <w:qFormat/>
    <w:uiPriority w:val="99"/>
    <w:pPr>
      <w:jc w:val="center"/>
      <w:textAlignment w:val="center"/>
    </w:pPr>
    <w:rPr>
      <w:rFonts w:ascii="华文细黑" w:hAnsi="华文细黑" w:cs="华文细黑"/>
      <w:kern w:val="0"/>
    </w:rPr>
  </w:style>
  <w:style w:type="paragraph" w:customStyle="1" w:styleId="128">
    <w:name w:val="Blockquote"/>
    <w:basedOn w:val="1"/>
    <w:autoRedefine/>
    <w:qFormat/>
    <w:uiPriority w:val="99"/>
    <w:pPr>
      <w:autoSpaceDE w:val="0"/>
      <w:autoSpaceDN w:val="0"/>
      <w:adjustRightInd w:val="0"/>
      <w:spacing w:before="100" w:after="100"/>
      <w:ind w:left="360" w:right="360"/>
      <w:jc w:val="left"/>
    </w:pPr>
    <w:rPr>
      <w:kern w:val="0"/>
      <w:sz w:val="24"/>
      <w:szCs w:val="24"/>
    </w:rPr>
  </w:style>
  <w:style w:type="paragraph" w:customStyle="1" w:styleId="129">
    <w:name w:val="1"/>
    <w:basedOn w:val="1"/>
    <w:next w:val="1"/>
    <w:autoRedefine/>
    <w:qFormat/>
    <w:uiPriority w:val="99"/>
  </w:style>
  <w:style w:type="paragraph" w:customStyle="1" w:styleId="130">
    <w:name w:val="样式1"/>
    <w:basedOn w:val="8"/>
    <w:autoRedefine/>
    <w:qFormat/>
    <w:uiPriority w:val="99"/>
    <w:pPr>
      <w:spacing w:line="413" w:lineRule="auto"/>
    </w:pPr>
  </w:style>
  <w:style w:type="paragraph" w:customStyle="1" w:styleId="131">
    <w:name w:val="flNote"/>
    <w:basedOn w:val="1"/>
    <w:autoRedefine/>
    <w:qFormat/>
    <w:uiPriority w:val="99"/>
    <w:pPr>
      <w:adjustRightInd w:val="0"/>
      <w:spacing w:before="320" w:after="160" w:line="360" w:lineRule="atLeast"/>
      <w:jc w:val="center"/>
      <w:textAlignment w:val="baseline"/>
    </w:pPr>
    <w:rPr>
      <w:rFonts w:ascii="Arial" w:eastAsia="黑体" w:cs="Arial"/>
      <w:kern w:val="0"/>
      <w:sz w:val="30"/>
      <w:szCs w:val="30"/>
    </w:rPr>
  </w:style>
  <w:style w:type="paragraph" w:customStyle="1" w:styleId="132">
    <w:name w:val="无间隔1"/>
    <w:autoRedefine/>
    <w:qFormat/>
    <w:uiPriority w:val="99"/>
    <w:pPr>
      <w:widowControl w:val="0"/>
      <w:jc w:val="both"/>
    </w:pPr>
    <w:rPr>
      <w:rFonts w:ascii="Calibri" w:hAnsi="Calibri" w:eastAsia="宋体" w:cs="Calibri"/>
      <w:kern w:val="2"/>
      <w:sz w:val="21"/>
      <w:szCs w:val="21"/>
      <w:lang w:val="en-US" w:eastAsia="zh-CN" w:bidi="ar-SA"/>
    </w:rPr>
  </w:style>
  <w:style w:type="paragraph" w:customStyle="1" w:styleId="133">
    <w:name w:val="样式4"/>
    <w:basedOn w:val="8"/>
    <w:autoRedefine/>
    <w:qFormat/>
    <w:uiPriority w:val="99"/>
    <w:pPr>
      <w:spacing w:line="413" w:lineRule="auto"/>
    </w:pPr>
  </w:style>
  <w:style w:type="paragraph" w:customStyle="1" w:styleId="134">
    <w:name w:val="TOC 标题1"/>
    <w:basedOn w:val="6"/>
    <w:next w:val="1"/>
    <w:autoRedefine/>
    <w:qFormat/>
    <w:uiPriority w:val="99"/>
    <w:pPr>
      <w:spacing w:line="576" w:lineRule="auto"/>
      <w:outlineLvl w:val="9"/>
    </w:pPr>
    <w:rPr>
      <w:rFonts w:ascii="Calibri" w:hAnsi="Calibri" w:cs="Calibri"/>
    </w:rPr>
  </w:style>
  <w:style w:type="paragraph" w:customStyle="1" w:styleId="135">
    <w:name w:val="样式 标题 1 + 黑体 三号 非加粗 居中 段前: 6 磅 段后: 6 磅 行距: 固定值 20 磅"/>
    <w:basedOn w:val="6"/>
    <w:autoRedefine/>
    <w:qFormat/>
    <w:uiPriority w:val="99"/>
    <w:pPr>
      <w:spacing w:before="120" w:after="120" w:line="400" w:lineRule="exact"/>
    </w:pPr>
    <w:rPr>
      <w:rFonts w:ascii="黑体" w:hAnsi="黑体" w:eastAsia="黑体" w:cs="黑体"/>
      <w:b w:val="0"/>
      <w:bCs w:val="0"/>
      <w:sz w:val="32"/>
      <w:szCs w:val="32"/>
    </w:rPr>
  </w:style>
  <w:style w:type="paragraph" w:customStyle="1" w:styleId="136">
    <w:name w:val="样式 标题 2 + Times New Roman 四号 非加粗 段前: 5 磅 段后: 0 磅 行距: 固定值 20..."/>
    <w:basedOn w:val="7"/>
    <w:autoRedefine/>
    <w:qFormat/>
    <w:uiPriority w:val="99"/>
    <w:pPr>
      <w:spacing w:before="100" w:after="0" w:line="400" w:lineRule="exact"/>
    </w:pPr>
    <w:rPr>
      <w:rFonts w:ascii="Times New Roman" w:hAnsi="Times New Roman" w:cs="Times New Roman"/>
      <w:b w:val="0"/>
      <w:bCs w:val="0"/>
      <w:kern w:val="0"/>
      <w:sz w:val="28"/>
      <w:szCs w:val="28"/>
    </w:rPr>
  </w:style>
  <w:style w:type="paragraph" w:customStyle="1" w:styleId="137">
    <w:name w:val="Char Char Char Char Char Char Char Char Char Char Char Char Char1"/>
    <w:basedOn w:val="16"/>
    <w:autoRedefine/>
    <w:qFormat/>
    <w:uiPriority w:val="99"/>
    <w:rPr>
      <w:rFonts w:ascii="Tahoma" w:hAnsi="Tahoma" w:cs="Tahoma"/>
      <w:sz w:val="24"/>
      <w:szCs w:val="24"/>
      <w:shd w:val="clear" w:color="auto" w:fill="auto"/>
    </w:rPr>
  </w:style>
  <w:style w:type="paragraph" w:customStyle="1" w:styleId="138">
    <w:name w:val="列出段落1"/>
    <w:basedOn w:val="1"/>
    <w:autoRedefine/>
    <w:qFormat/>
    <w:uiPriority w:val="99"/>
    <w:pPr>
      <w:ind w:firstLine="420" w:firstLineChars="200"/>
    </w:pPr>
    <w:rPr>
      <w:rFonts w:ascii="Calibri" w:hAnsi="Calibri" w:cs="Calibri"/>
    </w:rPr>
  </w:style>
  <w:style w:type="paragraph" w:customStyle="1" w:styleId="139">
    <w:name w:val="Char1"/>
    <w:basedOn w:val="1"/>
    <w:autoRedefine/>
    <w:qFormat/>
    <w:uiPriority w:val="99"/>
    <w:rPr>
      <w:rFonts w:ascii="Tahoma" w:hAnsi="Tahoma" w:cs="Tahoma"/>
      <w:sz w:val="24"/>
      <w:szCs w:val="24"/>
    </w:rPr>
  </w:style>
  <w:style w:type="paragraph" w:customStyle="1" w:styleId="140">
    <w:name w:val="空半行"/>
    <w:basedOn w:val="1"/>
    <w:autoRedefine/>
    <w:qFormat/>
    <w:uiPriority w:val="99"/>
    <w:pPr>
      <w:adjustRightInd w:val="0"/>
      <w:spacing w:line="120" w:lineRule="exact"/>
      <w:textAlignment w:val="baseline"/>
    </w:pPr>
    <w:rPr>
      <w:rFonts w:eastAsia="仿宋_GB2312"/>
      <w:color w:val="FFFFFF"/>
      <w:kern w:val="0"/>
      <w:sz w:val="30"/>
      <w:szCs w:val="30"/>
    </w:rPr>
  </w:style>
  <w:style w:type="paragraph" w:customStyle="1" w:styleId="141">
    <w:name w:val="样式3"/>
    <w:basedOn w:val="8"/>
    <w:autoRedefine/>
    <w:qFormat/>
    <w:uiPriority w:val="99"/>
    <w:pPr>
      <w:spacing w:line="413" w:lineRule="auto"/>
    </w:pPr>
  </w:style>
  <w:style w:type="paragraph" w:customStyle="1" w:styleId="142">
    <w:name w:val="正文1"/>
    <w:autoRedefine/>
    <w:qFormat/>
    <w:uiPriority w:val="99"/>
    <w:pPr>
      <w:widowControl w:val="0"/>
      <w:adjustRightInd w:val="0"/>
      <w:spacing w:line="312" w:lineRule="atLeast"/>
      <w:jc w:val="both"/>
      <w:textAlignment w:val="baseline"/>
    </w:pPr>
    <w:rPr>
      <w:rFonts w:ascii="宋体" w:hAnsi="Times New Roman" w:eastAsia="宋体" w:cs="宋体"/>
      <w:sz w:val="24"/>
      <w:szCs w:val="24"/>
      <w:lang w:val="en-US" w:eastAsia="zh-CN" w:bidi="ar-SA"/>
    </w:rPr>
  </w:style>
  <w:style w:type="paragraph" w:customStyle="1" w:styleId="143">
    <w:name w:val="列出段落2"/>
    <w:basedOn w:val="1"/>
    <w:autoRedefine/>
    <w:qFormat/>
    <w:uiPriority w:val="99"/>
    <w:pPr>
      <w:ind w:firstLine="200" w:firstLineChars="200"/>
    </w:pPr>
  </w:style>
  <w:style w:type="paragraph" w:customStyle="1" w:styleId="144">
    <w:name w:val="p0"/>
    <w:basedOn w:val="1"/>
    <w:autoRedefine/>
    <w:qFormat/>
    <w:uiPriority w:val="99"/>
    <w:pPr>
      <w:widowControl/>
    </w:pPr>
    <w:rPr>
      <w:kern w:val="0"/>
    </w:rPr>
  </w:style>
  <w:style w:type="paragraph" w:customStyle="1" w:styleId="145">
    <w:name w:val="节标题"/>
    <w:basedOn w:val="1"/>
    <w:next w:val="1"/>
    <w:autoRedefine/>
    <w:qFormat/>
    <w:uiPriority w:val="99"/>
    <w:pPr>
      <w:widowControl/>
      <w:spacing w:line="289" w:lineRule="atLeast"/>
      <w:jc w:val="center"/>
      <w:textAlignment w:val="baseline"/>
    </w:pPr>
    <w:rPr>
      <w:color w:val="000000"/>
      <w:kern w:val="0"/>
      <w:sz w:val="28"/>
      <w:szCs w:val="20"/>
    </w:rPr>
  </w:style>
  <w:style w:type="paragraph" w:customStyle="1" w:styleId="146">
    <w:name w:val="WPSOffice手动目录 1"/>
    <w:autoRedefine/>
    <w:qFormat/>
    <w:uiPriority w:val="99"/>
    <w:rPr>
      <w:rFonts w:ascii="Times New Roman" w:hAnsi="Times New Roman" w:eastAsia="宋体" w:cs="Times New Roman"/>
      <w:lang w:val="en-US" w:eastAsia="zh-CN" w:bidi="ar-SA"/>
    </w:rPr>
  </w:style>
  <w:style w:type="paragraph" w:customStyle="1" w:styleId="147">
    <w:name w:val="WPSOffice手动目录 2"/>
    <w:autoRedefine/>
    <w:qFormat/>
    <w:uiPriority w:val="99"/>
    <w:pPr>
      <w:ind w:left="200" w:leftChars="200"/>
    </w:pPr>
    <w:rPr>
      <w:rFonts w:ascii="Times New Roman" w:hAnsi="Times New Roman" w:eastAsia="宋体" w:cs="Times New Roman"/>
      <w:lang w:val="en-US" w:eastAsia="zh-CN" w:bidi="ar-SA"/>
    </w:rPr>
  </w:style>
  <w:style w:type="paragraph" w:customStyle="1" w:styleId="148">
    <w:name w:val="WPSOffice手动目录 3"/>
    <w:autoRedefine/>
    <w:qFormat/>
    <w:uiPriority w:val="99"/>
    <w:pPr>
      <w:ind w:left="400" w:leftChars="400"/>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32</Pages>
  <Words>15953</Words>
  <Characters>16743</Characters>
  <Lines>96</Lines>
  <Paragraphs>27</Paragraphs>
  <TotalTime>20</TotalTime>
  <ScaleCrop>false</ScaleCrop>
  <LinksUpToDate>false</LinksUpToDate>
  <CharactersWithSpaces>18308</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2017-05-18T08:09:00Z</dcterms:created>
  <dc:creator>微软用户</dc:creator>
  <cp:lastModifiedBy>好奇害死汪</cp:lastModifiedBy>
  <cp:lastPrinted>2023-03-21T07:56:00Z</cp:lastPrinted>
  <dcterms:modified xsi:type="dcterms:W3CDTF">2024-04-01T08:00:51Z</dcterms:modified>
  <dc:title>创业园小区9#楼工程施工</dc:title>
  <cp:revision>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759CBF9766A8460189D36FC1D6D97DDA_13</vt:lpwstr>
  </property>
</Properties>
</file>