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315" w:rightChars="-150"/>
        <w:jc w:val="center"/>
        <w:rPr>
          <w:rFonts w:ascii="仿宋" w:hAnsi="仿宋" w:eastAsia="仿宋" w:cs="仿宋"/>
          <w:b/>
          <w:bCs/>
          <w:sz w:val="92"/>
          <w:szCs w:val="92"/>
          <w:u w:val="single"/>
          <w:vertAlign w:val="subscript"/>
        </w:rPr>
      </w:pPr>
    </w:p>
    <w:p>
      <w:pPr>
        <w:spacing w:line="400" w:lineRule="atLeast"/>
        <w:jc w:val="center"/>
        <w:outlineLvl w:val="0"/>
        <w:rPr>
          <w:rFonts w:hint="eastAsia" w:ascii="宋体" w:hAnsi="宋体" w:cs="宋体"/>
          <w:b/>
          <w:bCs/>
          <w:spacing w:val="-10"/>
          <w:sz w:val="40"/>
          <w:szCs w:val="40"/>
          <w:lang w:eastAsia="zh-CN"/>
        </w:rPr>
      </w:pPr>
      <w:bookmarkStart w:id="0" w:name="_Toc9588"/>
      <w:bookmarkStart w:id="1" w:name="_Toc8627"/>
      <w:r>
        <w:rPr>
          <w:rFonts w:hint="eastAsia" w:ascii="宋体" w:hAnsi="宋体" w:cs="宋体"/>
          <w:b/>
          <w:bCs/>
          <w:spacing w:val="-10"/>
          <w:sz w:val="40"/>
          <w:szCs w:val="40"/>
          <w:lang w:eastAsia="zh-CN"/>
        </w:rPr>
        <w:t>滁州工投南谯毗邻区科技产业园项目（一期）</w:t>
      </w:r>
    </w:p>
    <w:p>
      <w:pPr>
        <w:spacing w:line="400" w:lineRule="atLeast"/>
        <w:jc w:val="center"/>
        <w:outlineLvl w:val="0"/>
        <w:rPr>
          <w:rFonts w:ascii="宋体" w:hAnsi="宋体" w:cs="宋体"/>
          <w:b/>
          <w:bCs/>
          <w:spacing w:val="-10"/>
          <w:sz w:val="40"/>
          <w:szCs w:val="40"/>
        </w:rPr>
      </w:pPr>
      <w:r>
        <w:rPr>
          <w:rFonts w:hint="eastAsia" w:ascii="宋体" w:hAnsi="宋体" w:cs="宋体"/>
          <w:b/>
          <w:bCs/>
          <w:spacing w:val="-10"/>
          <w:sz w:val="40"/>
          <w:szCs w:val="40"/>
          <w:lang w:eastAsia="zh-CN"/>
        </w:rPr>
        <w:t>综合楼</w:t>
      </w:r>
      <w:r>
        <w:rPr>
          <w:rFonts w:hint="eastAsia" w:ascii="宋体" w:hAnsi="宋体" w:cs="宋体"/>
          <w:b/>
          <w:bCs/>
          <w:spacing w:val="-10"/>
          <w:sz w:val="40"/>
          <w:szCs w:val="40"/>
          <w:lang w:val="en-US" w:eastAsia="zh-CN"/>
        </w:rPr>
        <w:t>装饰工程</w:t>
      </w:r>
      <w:r>
        <w:rPr>
          <w:rFonts w:hint="eastAsia" w:ascii="宋体" w:hAnsi="宋体" w:cs="宋体"/>
          <w:b/>
          <w:bCs/>
          <w:spacing w:val="-10"/>
          <w:sz w:val="40"/>
          <w:szCs w:val="40"/>
        </w:rPr>
        <w:t>审计</w:t>
      </w:r>
      <w:bookmarkEnd w:id="0"/>
      <w:bookmarkEnd w:id="1"/>
    </w:p>
    <w:p>
      <w:pPr>
        <w:spacing w:line="400" w:lineRule="atLeast"/>
        <w:jc w:val="center"/>
        <w:rPr>
          <w:rFonts w:ascii="仿宋" w:hAnsi="仿宋" w:eastAsia="仿宋" w:cs="仿宋"/>
          <w:b/>
          <w:bCs/>
          <w:sz w:val="98"/>
          <w:szCs w:val="98"/>
        </w:rPr>
      </w:pPr>
    </w:p>
    <w:p>
      <w:pPr>
        <w:spacing w:line="400" w:lineRule="atLeast"/>
        <w:jc w:val="center"/>
        <w:rPr>
          <w:rFonts w:ascii="仿宋" w:hAnsi="仿宋" w:eastAsia="仿宋" w:cs="仿宋"/>
          <w:b/>
          <w:bCs/>
          <w:sz w:val="72"/>
          <w:szCs w:val="72"/>
        </w:rPr>
      </w:pPr>
      <w:r>
        <w:rPr>
          <w:rFonts w:hint="eastAsia" w:ascii="宋体" w:hAnsi="宋体" w:cs="宋体"/>
          <w:b/>
          <w:bCs/>
          <w:sz w:val="72"/>
          <w:szCs w:val="72"/>
        </w:rPr>
        <w:t>招标文件</w:t>
      </w:r>
    </w:p>
    <w:p>
      <w:pPr>
        <w:spacing w:line="480" w:lineRule="exact"/>
        <w:rPr>
          <w:rFonts w:ascii="仿宋" w:hAnsi="仿宋" w:eastAsia="仿宋" w:cs="仿宋"/>
          <w:b/>
          <w:bCs/>
          <w:sz w:val="44"/>
          <w:szCs w:val="44"/>
        </w:rPr>
      </w:pPr>
    </w:p>
    <w:p>
      <w:pPr>
        <w:spacing w:line="480" w:lineRule="exact"/>
        <w:ind w:firstLine="643" w:firstLineChars="200"/>
        <w:jc w:val="center"/>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rPr>
          <w:rFonts w:ascii="仿宋" w:hAnsi="仿宋" w:eastAsia="仿宋" w:cs="仿宋"/>
        </w:rPr>
      </w:pPr>
    </w:p>
    <w:p>
      <w:pPr>
        <w:spacing w:line="480" w:lineRule="exact"/>
        <w:rPr>
          <w:rFonts w:ascii="仿宋" w:hAnsi="仿宋" w:eastAsia="仿宋" w:cs="仿宋"/>
          <w:b/>
          <w:bCs/>
          <w:sz w:val="32"/>
          <w:szCs w:val="32"/>
        </w:rPr>
      </w:pPr>
    </w:p>
    <w:p>
      <w:pPr>
        <w:pStyle w:val="4"/>
      </w:pPr>
    </w:p>
    <w:p/>
    <w:p>
      <w:pPr>
        <w:pStyle w:val="2"/>
      </w:pPr>
    </w:p>
    <w:p/>
    <w:p/>
    <w:p>
      <w:pPr>
        <w:wordWrap w:val="0"/>
        <w:spacing w:line="700" w:lineRule="exact"/>
        <w:ind w:right="480" w:firstLine="321" w:firstLineChars="100"/>
        <w:rPr>
          <w:rFonts w:ascii="宋体" w:cs="宋体"/>
          <w:b/>
          <w:bCs/>
          <w:sz w:val="32"/>
        </w:rPr>
      </w:pPr>
      <w:r>
        <w:rPr>
          <w:rFonts w:hint="eastAsia" w:ascii="宋体" w:cs="宋体"/>
          <w:b/>
          <w:bCs/>
          <w:sz w:val="32"/>
        </w:rPr>
        <w:t>招标单位</w:t>
      </w:r>
      <w:r>
        <w:rPr>
          <w:rFonts w:ascii="宋体" w:cs="宋体"/>
          <w:b/>
          <w:bCs/>
          <w:sz w:val="32"/>
        </w:rPr>
        <w:t xml:space="preserve"> </w:t>
      </w:r>
      <w:r>
        <w:rPr>
          <w:rFonts w:hint="eastAsia" w:ascii="宋体" w:cs="宋体"/>
          <w:b/>
          <w:bCs/>
          <w:sz w:val="32"/>
        </w:rPr>
        <w:t>：</w:t>
      </w:r>
      <w:r>
        <w:rPr>
          <w:rFonts w:ascii="宋体" w:cs="宋体"/>
          <w:b/>
          <w:bCs/>
          <w:sz w:val="32"/>
          <w:u w:val="single"/>
        </w:rPr>
        <w:t xml:space="preserve"> </w:t>
      </w:r>
      <w:r>
        <w:rPr>
          <w:rFonts w:hint="eastAsia" w:ascii="宋体" w:cs="宋体"/>
          <w:b/>
          <w:bCs/>
          <w:sz w:val="32"/>
          <w:u w:val="single"/>
        </w:rPr>
        <w:t xml:space="preserve">    </w:t>
      </w:r>
      <w:r>
        <w:rPr>
          <w:rFonts w:hint="eastAsia" w:ascii="宋体" w:cs="宋体"/>
          <w:b/>
          <w:bCs/>
          <w:sz w:val="32"/>
          <w:szCs w:val="32"/>
          <w:u w:val="single"/>
        </w:rPr>
        <w:t>滁州工投高新科技园有限公司</w:t>
      </w:r>
      <w:r>
        <w:rPr>
          <w:rFonts w:hint="eastAsia" w:ascii="宋体" w:cs="宋体"/>
          <w:b/>
          <w:bCs/>
          <w:sz w:val="30"/>
          <w:szCs w:val="30"/>
          <w:u w:val="single"/>
        </w:rPr>
        <w:t xml:space="preserve">   </w:t>
      </w:r>
      <w:r>
        <w:rPr>
          <w:rFonts w:ascii="宋体" w:cs="宋体"/>
          <w:b/>
          <w:bCs/>
          <w:sz w:val="30"/>
          <w:szCs w:val="30"/>
          <w:u w:val="single"/>
        </w:rPr>
        <w:t xml:space="preserve"> </w:t>
      </w:r>
      <w:r>
        <w:rPr>
          <w:rFonts w:hint="eastAsia" w:ascii="宋体" w:cs="宋体"/>
          <w:b/>
          <w:bCs/>
          <w:sz w:val="32"/>
          <w:u w:val="single"/>
        </w:rPr>
        <w:t>（盖章）</w:t>
      </w:r>
    </w:p>
    <w:p>
      <w:pPr>
        <w:spacing w:line="700" w:lineRule="exact"/>
        <w:ind w:firstLine="4016" w:firstLineChars="1250"/>
        <w:rPr>
          <w:rFonts w:ascii="宋体" w:cs="宋体"/>
          <w:b/>
          <w:bCs/>
          <w:sz w:val="32"/>
          <w:u w:val="single"/>
        </w:rPr>
      </w:pPr>
    </w:p>
    <w:p>
      <w:pPr>
        <w:spacing w:line="700" w:lineRule="exact"/>
        <w:ind w:firstLine="4016" w:firstLineChars="1250"/>
        <w:rPr>
          <w:rFonts w:ascii="宋体" w:cs="宋体"/>
          <w:b/>
          <w:bCs/>
          <w:spacing w:val="20"/>
          <w:sz w:val="32"/>
          <w:szCs w:val="32"/>
        </w:rPr>
      </w:pPr>
      <w:r>
        <w:rPr>
          <w:rFonts w:ascii="宋体" w:cs="宋体"/>
          <w:b/>
          <w:bCs/>
          <w:sz w:val="32"/>
          <w:u w:val="single"/>
        </w:rPr>
        <w:t>202</w:t>
      </w:r>
      <w:r>
        <w:rPr>
          <w:rFonts w:hint="eastAsia" w:ascii="宋体" w:cs="宋体"/>
          <w:b/>
          <w:bCs/>
          <w:sz w:val="32"/>
          <w:u w:val="single"/>
          <w:lang w:val="en-US" w:eastAsia="zh-CN"/>
        </w:rPr>
        <w:t>4</w:t>
      </w:r>
      <w:r>
        <w:rPr>
          <w:rFonts w:ascii="宋体" w:cs="宋体"/>
          <w:b/>
          <w:bCs/>
          <w:sz w:val="32"/>
          <w:u w:val="single"/>
        </w:rPr>
        <w:t xml:space="preserve"> </w:t>
      </w:r>
      <w:r>
        <w:rPr>
          <w:rFonts w:hint="eastAsia" w:ascii="宋体" w:cs="宋体"/>
          <w:b/>
          <w:bCs/>
          <w:sz w:val="32"/>
        </w:rPr>
        <w:t>年</w:t>
      </w:r>
      <w:r>
        <w:rPr>
          <w:rFonts w:ascii="宋体" w:cs="宋体"/>
          <w:b/>
          <w:bCs/>
          <w:sz w:val="32"/>
          <w:u w:val="single"/>
        </w:rPr>
        <w:t xml:space="preserve"> </w:t>
      </w:r>
      <w:r>
        <w:rPr>
          <w:rFonts w:hint="eastAsia" w:ascii="宋体" w:cs="宋体"/>
          <w:b/>
          <w:bCs/>
          <w:sz w:val="32"/>
          <w:u w:val="single"/>
          <w:lang w:val="en-US" w:eastAsia="zh-CN"/>
        </w:rPr>
        <w:t>2</w:t>
      </w:r>
      <w:r>
        <w:rPr>
          <w:rFonts w:ascii="宋体" w:cs="宋体"/>
          <w:b/>
          <w:bCs/>
          <w:sz w:val="32"/>
          <w:u w:val="single"/>
        </w:rPr>
        <w:t xml:space="preserve"> </w:t>
      </w:r>
      <w:r>
        <w:rPr>
          <w:rFonts w:hint="eastAsia" w:ascii="宋体" w:cs="宋体"/>
          <w:b/>
          <w:bCs/>
          <w:sz w:val="32"/>
        </w:rPr>
        <w:t>月</w:t>
      </w:r>
    </w:p>
    <w:p>
      <w:pPr>
        <w:spacing w:line="700" w:lineRule="exact"/>
        <w:rPr>
          <w:rFonts w:ascii="宋体"/>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pPr>
        <w:spacing w:line="700" w:lineRule="exact"/>
        <w:jc w:val="center"/>
        <w:rPr>
          <w:rFonts w:ascii="宋体" w:hAnsi="宋体" w:cs="宋体"/>
          <w:b/>
          <w:bCs/>
        </w:rPr>
      </w:pPr>
    </w:p>
    <w:p>
      <w:pPr>
        <w:spacing w:line="700" w:lineRule="exact"/>
        <w:jc w:val="center"/>
        <w:rPr>
          <w:rFonts w:ascii="宋体" w:hAnsi="宋体" w:cs="宋体"/>
          <w:b/>
          <w:bCs/>
          <w:sz w:val="28"/>
          <w:szCs w:val="28"/>
        </w:rPr>
      </w:pPr>
      <w:r>
        <w:rPr>
          <w:rFonts w:hint="eastAsia" w:ascii="宋体" w:hAnsi="宋体" w:cs="宋体"/>
          <w:b/>
          <w:bCs/>
          <w:sz w:val="28"/>
          <w:szCs w:val="28"/>
        </w:rPr>
        <w:t>目  录</w:t>
      </w:r>
    </w:p>
    <w:sdt>
      <w:sdtPr>
        <w:rPr>
          <w:rFonts w:ascii="宋体" w:hAnsi="宋体"/>
          <w:b/>
          <w:bCs/>
        </w:rPr>
        <w:id w:val="147454049"/>
        <w15:color w:val="DBDBDB"/>
        <w:docPartObj>
          <w:docPartGallery w:val="Table of Contents"/>
          <w:docPartUnique/>
        </w:docPartObj>
      </w:sdtPr>
      <w:sdtEndPr>
        <w:rPr>
          <w:rFonts w:hint="eastAsia" w:ascii="Times New Roman" w:hAnsi="Times New Roman"/>
          <w:b/>
          <w:bCs/>
          <w:sz w:val="28"/>
          <w:szCs w:val="28"/>
        </w:rPr>
      </w:sdtEndPr>
      <w:sdtContent>
        <w:p>
          <w:pPr>
            <w:jc w:val="center"/>
          </w:pPr>
        </w:p>
        <w:p>
          <w:pPr>
            <w:pStyle w:val="30"/>
            <w:tabs>
              <w:tab w:val="right" w:leader="dot" w:pos="9541"/>
              <w:tab w:val="clear" w:pos="8296"/>
            </w:tabs>
          </w:pPr>
          <w:r>
            <w:rPr>
              <w:rFonts w:hint="eastAsia"/>
            </w:rPr>
            <w:fldChar w:fldCharType="begin"/>
          </w:r>
          <w:r>
            <w:rPr>
              <w:rFonts w:hint="eastAsia"/>
            </w:rPr>
            <w:instrText xml:space="preserve">TOC \o "1-1" \h \u </w:instrText>
          </w:r>
          <w:r>
            <w:rPr>
              <w:rFonts w:hint="eastAsia"/>
            </w:rPr>
            <w:fldChar w:fldCharType="separate"/>
          </w:r>
        </w:p>
        <w:p>
          <w:pPr>
            <w:pStyle w:val="30"/>
            <w:tabs>
              <w:tab w:val="right" w:leader="dot" w:pos="9541"/>
              <w:tab w:val="clear" w:pos="829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_Toc11640 </w:instrText>
          </w:r>
          <w:r>
            <w:rPr>
              <w:rFonts w:hint="eastAsia" w:ascii="仿宋" w:hAnsi="仿宋" w:eastAsia="仿宋" w:cs="仿宋"/>
              <w:sz w:val="28"/>
              <w:szCs w:val="28"/>
            </w:rPr>
            <w:fldChar w:fldCharType="separate"/>
          </w:r>
          <w:r>
            <w:rPr>
              <w:rFonts w:hint="eastAsia" w:ascii="仿宋" w:hAnsi="仿宋" w:eastAsia="仿宋" w:cs="仿宋"/>
              <w:sz w:val="28"/>
              <w:szCs w:val="28"/>
            </w:rPr>
            <w:t>第一章 招标公告</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_Toc11640 \h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0"/>
            <w:tabs>
              <w:tab w:val="right" w:leader="dot" w:pos="9541"/>
              <w:tab w:val="clear" w:pos="829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_Toc24499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第二章</w:t>
          </w:r>
          <w:r>
            <w:rPr>
              <w:rFonts w:hint="eastAsia" w:ascii="仿宋" w:hAnsi="仿宋" w:eastAsia="仿宋" w:cs="仿宋"/>
              <w:kern w:val="2"/>
              <w:sz w:val="28"/>
              <w:szCs w:val="28"/>
              <w:lang w:val="en-US" w:eastAsia="zh-CN"/>
            </w:rPr>
            <w:t xml:space="preserve"> </w:t>
          </w:r>
          <w:r>
            <w:rPr>
              <w:rFonts w:hint="eastAsia" w:ascii="仿宋" w:hAnsi="仿宋" w:eastAsia="仿宋" w:cs="仿宋"/>
              <w:kern w:val="2"/>
              <w:sz w:val="28"/>
              <w:szCs w:val="28"/>
            </w:rPr>
            <w:t>投标须知</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_Toc24499 \h </w:instrText>
          </w:r>
          <w:r>
            <w:rPr>
              <w:rFonts w:hint="eastAsia" w:ascii="仿宋" w:hAnsi="仿宋" w:eastAsia="仿宋" w:cs="仿宋"/>
              <w:sz w:val="28"/>
              <w:szCs w:val="28"/>
            </w:rPr>
            <w:fldChar w:fldCharType="separate"/>
          </w:r>
          <w:r>
            <w:rPr>
              <w:rFonts w:hint="eastAsia" w:ascii="仿宋" w:hAnsi="仿宋" w:eastAsia="仿宋" w:cs="仿宋"/>
              <w:sz w:val="28"/>
              <w:szCs w:val="28"/>
            </w:rPr>
            <w:t>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0"/>
            <w:tabs>
              <w:tab w:val="right" w:leader="dot" w:pos="9541"/>
              <w:tab w:val="clear" w:pos="829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_Toc32192 </w:instrText>
          </w:r>
          <w:r>
            <w:rPr>
              <w:rFonts w:hint="eastAsia" w:ascii="仿宋" w:hAnsi="仿宋" w:eastAsia="仿宋" w:cs="仿宋"/>
              <w:sz w:val="28"/>
              <w:szCs w:val="28"/>
            </w:rPr>
            <w:fldChar w:fldCharType="separate"/>
          </w:r>
          <w:r>
            <w:rPr>
              <w:rFonts w:hint="eastAsia" w:ascii="仿宋" w:hAnsi="仿宋" w:eastAsia="仿宋" w:cs="仿宋"/>
              <w:sz w:val="28"/>
              <w:szCs w:val="28"/>
              <w:highlight w:val="none"/>
            </w:rPr>
            <w:t>第三章 评标办法（</w:t>
          </w:r>
          <w:r>
            <w:rPr>
              <w:rFonts w:hint="eastAsia" w:ascii="仿宋" w:hAnsi="仿宋" w:eastAsia="仿宋" w:cs="仿宋"/>
              <w:sz w:val="28"/>
              <w:szCs w:val="28"/>
              <w:highlight w:val="none"/>
              <w:lang w:val="en-US" w:eastAsia="zh-CN"/>
            </w:rPr>
            <w:t>有效最低价</w:t>
          </w:r>
          <w:r>
            <w:rPr>
              <w:rFonts w:hint="eastAsia" w:ascii="仿宋" w:hAnsi="仿宋" w:eastAsia="仿宋" w:cs="仿宋"/>
              <w:sz w:val="28"/>
              <w:szCs w:val="28"/>
              <w:highlight w:val="none"/>
              <w:lang w:eastAsia="zh-CN"/>
            </w:rPr>
            <w:t>法</w:t>
          </w:r>
          <w:r>
            <w:rPr>
              <w:rFonts w:hint="eastAsia" w:ascii="仿宋" w:hAnsi="仿宋" w:eastAsia="仿宋" w:cs="仿宋"/>
              <w:sz w:val="28"/>
              <w:szCs w:val="28"/>
              <w:highlight w:val="none"/>
            </w:rPr>
            <w:t>）</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_Toc32192 \h </w:instrText>
          </w:r>
          <w:r>
            <w:rPr>
              <w:rFonts w:hint="eastAsia" w:ascii="仿宋" w:hAnsi="仿宋" w:eastAsia="仿宋" w:cs="仿宋"/>
              <w:sz w:val="28"/>
              <w:szCs w:val="28"/>
            </w:rPr>
            <w:fldChar w:fldCharType="separate"/>
          </w:r>
          <w:r>
            <w:rPr>
              <w:rFonts w:hint="eastAsia" w:ascii="仿宋" w:hAnsi="仿宋" w:eastAsia="仿宋" w:cs="仿宋"/>
              <w:sz w:val="28"/>
              <w:szCs w:val="28"/>
            </w:rPr>
            <w:t>15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0"/>
            <w:tabs>
              <w:tab w:val="right" w:leader="dot" w:pos="9541"/>
              <w:tab w:val="clear" w:pos="829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_Toc25362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w:t>
          </w:r>
          <w:r>
            <w:rPr>
              <w:rFonts w:hint="eastAsia" w:ascii="仿宋" w:hAnsi="仿宋" w:eastAsia="仿宋" w:cs="仿宋"/>
              <w:kern w:val="2"/>
              <w:sz w:val="28"/>
              <w:szCs w:val="28"/>
              <w:lang w:val="en-US" w:eastAsia="zh-CN"/>
            </w:rPr>
            <w:t>五</w:t>
          </w:r>
          <w:r>
            <w:rPr>
              <w:rFonts w:hint="eastAsia" w:ascii="仿宋" w:hAnsi="仿宋" w:eastAsia="仿宋" w:cs="仿宋"/>
              <w:kern w:val="2"/>
              <w:sz w:val="28"/>
              <w:szCs w:val="28"/>
            </w:rPr>
            <w:t>章 合同条款</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_Toc25362 \h </w:instrText>
          </w:r>
          <w:r>
            <w:rPr>
              <w:rFonts w:hint="eastAsia" w:ascii="仿宋" w:hAnsi="仿宋" w:eastAsia="仿宋" w:cs="仿宋"/>
              <w:sz w:val="28"/>
              <w:szCs w:val="28"/>
            </w:rPr>
            <w:fldChar w:fldCharType="separate"/>
          </w:r>
          <w:r>
            <w:rPr>
              <w:rFonts w:hint="eastAsia" w:ascii="仿宋" w:hAnsi="仿宋" w:eastAsia="仿宋" w:cs="仿宋"/>
              <w:sz w:val="28"/>
              <w:szCs w:val="28"/>
            </w:rPr>
            <w:t>23</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0"/>
            <w:tabs>
              <w:tab w:val="right" w:leader="dot" w:pos="9541"/>
              <w:tab w:val="clear" w:pos="829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_Toc20381 </w:instrText>
          </w:r>
          <w:r>
            <w:rPr>
              <w:rFonts w:hint="eastAsia" w:ascii="仿宋" w:hAnsi="仿宋" w:eastAsia="仿宋" w:cs="仿宋"/>
              <w:sz w:val="28"/>
              <w:szCs w:val="28"/>
            </w:rPr>
            <w:fldChar w:fldCharType="separate"/>
          </w:r>
          <w:r>
            <w:rPr>
              <w:rFonts w:hint="eastAsia" w:ascii="仿宋" w:hAnsi="仿宋" w:eastAsia="仿宋" w:cs="仿宋"/>
              <w:kern w:val="2"/>
              <w:sz w:val="28"/>
              <w:szCs w:val="28"/>
            </w:rPr>
            <w:t>第</w:t>
          </w:r>
          <w:r>
            <w:rPr>
              <w:rFonts w:hint="eastAsia" w:ascii="仿宋" w:hAnsi="仿宋" w:eastAsia="仿宋" w:cs="仿宋"/>
              <w:kern w:val="2"/>
              <w:sz w:val="28"/>
              <w:szCs w:val="28"/>
              <w:lang w:val="en-US" w:eastAsia="zh-CN"/>
            </w:rPr>
            <w:t>六</w:t>
          </w:r>
          <w:r>
            <w:rPr>
              <w:rFonts w:hint="eastAsia" w:ascii="仿宋" w:hAnsi="仿宋" w:eastAsia="仿宋" w:cs="仿宋"/>
              <w:kern w:val="2"/>
              <w:sz w:val="28"/>
              <w:szCs w:val="28"/>
            </w:rPr>
            <w:t>章</w:t>
          </w:r>
          <w:r>
            <w:rPr>
              <w:rFonts w:hint="eastAsia" w:ascii="仿宋" w:hAnsi="仿宋" w:eastAsia="仿宋" w:cs="仿宋"/>
              <w:kern w:val="2"/>
              <w:sz w:val="28"/>
              <w:szCs w:val="28"/>
              <w:lang w:val="en-US" w:eastAsia="zh-CN"/>
            </w:rPr>
            <w:t xml:space="preserve"> </w:t>
          </w:r>
          <w:r>
            <w:rPr>
              <w:rFonts w:hint="eastAsia" w:ascii="仿宋" w:hAnsi="仿宋" w:eastAsia="仿宋" w:cs="仿宋"/>
              <w:kern w:val="2"/>
              <w:sz w:val="28"/>
              <w:szCs w:val="28"/>
            </w:rPr>
            <w:t>投标文件格式</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_Toc20381 \h </w:instrText>
          </w:r>
          <w:r>
            <w:rPr>
              <w:rFonts w:hint="eastAsia" w:ascii="仿宋" w:hAnsi="仿宋" w:eastAsia="仿宋" w:cs="仿宋"/>
              <w:sz w:val="28"/>
              <w:szCs w:val="28"/>
            </w:rPr>
            <w:fldChar w:fldCharType="separate"/>
          </w:r>
          <w:r>
            <w:rPr>
              <w:rFonts w:hint="eastAsia" w:ascii="仿宋" w:hAnsi="仿宋" w:eastAsia="仿宋" w:cs="仿宋"/>
              <w:sz w:val="28"/>
              <w:szCs w:val="28"/>
            </w:rPr>
            <w:t>27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3"/>
            <w:spacing w:before="0" w:after="0" w:line="700" w:lineRule="exact"/>
            <w:rPr>
              <w:rFonts w:ascii="仿宋" w:cs="仿宋"/>
              <w:b w:val="0"/>
              <w:bCs w:val="0"/>
              <w:sz w:val="24"/>
              <w:szCs w:val="24"/>
            </w:rPr>
          </w:pPr>
          <w:r>
            <w:rPr>
              <w:rFonts w:hint="eastAsia"/>
            </w:rPr>
            <w:fldChar w:fldCharType="end"/>
          </w:r>
        </w:p>
      </w:sdtContent>
    </w:sdt>
    <w:p>
      <w:p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pPr>
        <w:widowControl/>
        <w:spacing w:line="360" w:lineRule="exact"/>
        <w:jc w:val="center"/>
        <w:textAlignment w:val="baseline"/>
        <w:outlineLvl w:val="0"/>
        <w:rPr>
          <w:rFonts w:ascii="宋体" w:hAnsi="宋体" w:cs="宋体"/>
          <w:b/>
          <w:sz w:val="32"/>
          <w:szCs w:val="32"/>
        </w:rPr>
      </w:pPr>
      <w:bookmarkStart w:id="2" w:name="_Toc24106"/>
      <w:bookmarkStart w:id="3" w:name="_Toc11640"/>
      <w:r>
        <w:rPr>
          <w:rFonts w:hint="eastAsia" w:ascii="宋体" w:hAnsi="宋体" w:cs="宋体"/>
          <w:sz w:val="28"/>
          <w:szCs w:val="28"/>
        </w:rPr>
        <w:t xml:space="preserve">第一章 </w:t>
      </w:r>
      <w:bookmarkEnd w:id="2"/>
      <w:r>
        <w:rPr>
          <w:rFonts w:hint="eastAsia" w:ascii="宋体" w:hAnsi="宋体" w:cs="宋体"/>
          <w:b/>
          <w:sz w:val="32"/>
          <w:szCs w:val="32"/>
        </w:rPr>
        <w:t>招标公告</w:t>
      </w:r>
      <w:bookmarkEnd w:id="3"/>
    </w:p>
    <w:p>
      <w:pPr>
        <w:pStyle w:val="4"/>
        <w:numPr>
          <w:ilvl w:val="1"/>
          <w:numId w:val="0"/>
        </w:numPr>
        <w:spacing w:line="400" w:lineRule="exact"/>
        <w:ind w:left="431"/>
        <w:rPr>
          <w:rFonts w:ascii="宋体" w:hAnsi="宋体" w:eastAsia="宋体" w:cs="宋体"/>
          <w:sz w:val="24"/>
          <w:szCs w:val="24"/>
        </w:rPr>
      </w:pPr>
      <w:bookmarkStart w:id="4" w:name="_Toc28359002"/>
      <w:bookmarkStart w:id="5" w:name="_Toc35393621"/>
      <w:bookmarkStart w:id="6" w:name="_Toc35393790"/>
      <w:bookmarkStart w:id="7" w:name="_Toc58430305"/>
      <w:bookmarkStart w:id="8" w:name="_Toc28359079"/>
      <w:bookmarkStart w:id="9" w:name="_Hlk24379207"/>
      <w:r>
        <w:rPr>
          <w:rFonts w:hint="eastAsia" w:ascii="宋体" w:hAnsi="宋体" w:eastAsia="宋体" w:cs="宋体"/>
          <w:sz w:val="24"/>
          <w:szCs w:val="24"/>
        </w:rPr>
        <w:t>一、项目基本情况</w:t>
      </w:r>
      <w:bookmarkEnd w:id="4"/>
      <w:bookmarkEnd w:id="5"/>
      <w:bookmarkEnd w:id="6"/>
      <w:bookmarkEnd w:id="7"/>
      <w:bookmarkEnd w:id="8"/>
    </w:p>
    <w:bookmarkEnd w:id="9"/>
    <w:p>
      <w:pPr>
        <w:spacing w:line="400" w:lineRule="exact"/>
        <w:ind w:firstLine="480" w:firstLineChars="200"/>
        <w:rPr>
          <w:rFonts w:ascii="宋体" w:hAnsi="宋体" w:cs="宋体"/>
          <w:sz w:val="24"/>
          <w:szCs w:val="24"/>
        </w:rPr>
      </w:pPr>
      <w:bookmarkStart w:id="10" w:name="_Toc28359003"/>
      <w:bookmarkStart w:id="11" w:name="_Toc58430306"/>
      <w:bookmarkStart w:id="12" w:name="_Toc35393791"/>
      <w:bookmarkStart w:id="13" w:name="_Toc28359080"/>
      <w:bookmarkStart w:id="14" w:name="_Toc35393622"/>
      <w:r>
        <w:rPr>
          <w:rFonts w:hint="eastAsia" w:ascii="宋体" w:hAnsi="宋体" w:cs="宋体"/>
          <w:sz w:val="24"/>
          <w:szCs w:val="24"/>
        </w:rPr>
        <w:t>项目名称：</w:t>
      </w:r>
      <w:r>
        <w:rPr>
          <w:rFonts w:hint="eastAsia" w:ascii="宋体" w:hAnsi="宋体" w:cs="宋体"/>
          <w:sz w:val="24"/>
          <w:szCs w:val="24"/>
          <w:lang w:eastAsia="zh-CN"/>
        </w:rPr>
        <w:t>滁州工投南谯毗邻区科技产业园项目（一期）综合楼装饰工程</w:t>
      </w:r>
      <w:r>
        <w:rPr>
          <w:rFonts w:hint="eastAsia" w:ascii="宋体" w:hAnsi="宋体" w:cs="宋体"/>
          <w:sz w:val="24"/>
          <w:szCs w:val="24"/>
          <w:lang w:val="en-US" w:eastAsia="zh-CN"/>
        </w:rPr>
        <w:t>跟踪</w:t>
      </w:r>
      <w:r>
        <w:rPr>
          <w:rFonts w:hint="eastAsia" w:ascii="宋体" w:hAnsi="宋体" w:cs="宋体"/>
          <w:sz w:val="24"/>
          <w:szCs w:val="24"/>
        </w:rPr>
        <w:t>审计</w:t>
      </w:r>
    </w:p>
    <w:p>
      <w:pPr>
        <w:spacing w:line="400" w:lineRule="exact"/>
        <w:ind w:firstLine="480" w:firstLineChars="200"/>
        <w:rPr>
          <w:rFonts w:ascii="宋体" w:hAnsi="宋体" w:cs="宋体"/>
          <w:sz w:val="24"/>
          <w:szCs w:val="24"/>
        </w:rPr>
      </w:pPr>
      <w:r>
        <w:rPr>
          <w:rFonts w:hint="eastAsia" w:ascii="宋体" w:hAnsi="宋体" w:cs="宋体"/>
          <w:sz w:val="24"/>
          <w:szCs w:val="24"/>
        </w:rPr>
        <w:t>预算金额：项目</w:t>
      </w:r>
      <w:r>
        <w:rPr>
          <w:rFonts w:hint="eastAsia" w:ascii="宋体" w:hAnsi="宋体" w:cs="宋体"/>
          <w:sz w:val="24"/>
          <w:szCs w:val="24"/>
          <w:lang w:val="en-US" w:eastAsia="zh-CN"/>
        </w:rPr>
        <w:t>装饰施工</w:t>
      </w:r>
      <w:r>
        <w:rPr>
          <w:rFonts w:hint="eastAsia" w:ascii="宋体" w:hAnsi="宋体" w:cs="宋体"/>
          <w:sz w:val="24"/>
          <w:szCs w:val="24"/>
        </w:rPr>
        <w:t>造价约</w:t>
      </w:r>
      <w:r>
        <w:rPr>
          <w:rFonts w:hint="eastAsia" w:ascii="宋体" w:hAnsi="宋体" w:cs="宋体"/>
          <w:sz w:val="24"/>
          <w:szCs w:val="24"/>
          <w:lang w:val="en-US" w:eastAsia="zh-CN"/>
        </w:rPr>
        <w:t>947</w:t>
      </w:r>
      <w:r>
        <w:rPr>
          <w:rFonts w:hint="eastAsia" w:ascii="宋体" w:hAnsi="宋体" w:cs="宋体"/>
          <w:sz w:val="24"/>
          <w:szCs w:val="24"/>
        </w:rPr>
        <w:t>万元。</w:t>
      </w:r>
    </w:p>
    <w:p>
      <w:pPr>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最高限价：</w:t>
      </w:r>
      <w:r>
        <w:rPr>
          <w:rFonts w:hint="eastAsia" w:ascii="Times New Roman" w:hAnsi="Times New Roman" w:eastAsia="宋体" w:cs="Times New Roman"/>
          <w:color w:val="FF0000"/>
          <w:szCs w:val="21"/>
          <w:highlight w:val="none"/>
          <w:lang w:val="en-US" w:eastAsia="zh-CN"/>
        </w:rPr>
        <w:t>基本费最高限价：</w:t>
      </w:r>
      <w:r>
        <w:rPr>
          <w:rFonts w:hint="eastAsia" w:cs="Times New Roman"/>
          <w:color w:val="FF0000"/>
          <w:szCs w:val="21"/>
          <w:highlight w:val="none"/>
          <w:lang w:val="en-US" w:eastAsia="zh-CN"/>
        </w:rPr>
        <w:t>5万元</w:t>
      </w:r>
      <w:r>
        <w:rPr>
          <w:rFonts w:hint="eastAsia" w:ascii="Times New Roman" w:hAnsi="Times New Roman" w:eastAsia="宋体" w:cs="Times New Roman"/>
          <w:color w:val="FF0000"/>
          <w:szCs w:val="21"/>
          <w:highlight w:val="none"/>
          <w:lang w:val="en-US" w:eastAsia="zh-CN"/>
        </w:rPr>
        <w:t>（注：报价时只需报</w:t>
      </w:r>
      <w:r>
        <w:rPr>
          <w:rFonts w:hint="eastAsia" w:cs="Times New Roman"/>
          <w:color w:val="FF0000"/>
          <w:szCs w:val="21"/>
          <w:highlight w:val="none"/>
          <w:lang w:val="en-US" w:eastAsia="zh-CN"/>
        </w:rPr>
        <w:t>金额，固定总价，开具增值税专票</w:t>
      </w:r>
      <w:r>
        <w:rPr>
          <w:rFonts w:hint="eastAsia" w:ascii="Times New Roman" w:hAnsi="Times New Roman" w:eastAsia="宋体" w:cs="Times New Roman"/>
          <w:color w:val="FF0000"/>
          <w:szCs w:val="21"/>
          <w:highlight w:val="none"/>
          <w:lang w:val="en-US" w:eastAsia="zh-CN"/>
        </w:rPr>
        <w:t>）；审核成果费率</w:t>
      </w:r>
      <w:r>
        <w:rPr>
          <w:rFonts w:hint="eastAsia" w:cs="Times New Roman"/>
          <w:color w:val="FF0000"/>
          <w:szCs w:val="21"/>
          <w:highlight w:val="none"/>
          <w:lang w:val="en-US" w:eastAsia="zh-CN"/>
        </w:rPr>
        <w:t>5</w:t>
      </w:r>
      <w:r>
        <w:rPr>
          <w:rFonts w:hint="eastAsia" w:ascii="Times New Roman" w:hAnsi="Times New Roman" w:eastAsia="宋体" w:cs="Times New Roman"/>
          <w:color w:val="FF0000"/>
          <w:szCs w:val="21"/>
          <w:highlight w:val="none"/>
          <w:lang w:val="en-US" w:eastAsia="zh-CN"/>
        </w:rPr>
        <w:t>.</w:t>
      </w:r>
      <w:r>
        <w:rPr>
          <w:rFonts w:hint="eastAsia" w:cs="Times New Roman"/>
          <w:color w:val="FF0000"/>
          <w:szCs w:val="21"/>
          <w:highlight w:val="none"/>
          <w:lang w:val="en-US" w:eastAsia="zh-CN"/>
        </w:rPr>
        <w:t>0</w:t>
      </w:r>
      <w:r>
        <w:rPr>
          <w:rFonts w:hint="eastAsia" w:ascii="Times New Roman" w:hAnsi="Times New Roman" w:eastAsia="宋体" w:cs="Times New Roman"/>
          <w:color w:val="FF0000"/>
          <w:szCs w:val="21"/>
          <w:highlight w:val="none"/>
          <w:lang w:val="en-US" w:eastAsia="zh-CN"/>
        </w:rPr>
        <w:t>0%（审核成果费率固定不变，由</w:t>
      </w:r>
      <w:r>
        <w:rPr>
          <w:rFonts w:hint="eastAsia" w:cs="Times New Roman"/>
          <w:color w:val="FF0000"/>
          <w:szCs w:val="21"/>
          <w:highlight w:val="none"/>
          <w:lang w:val="en-US" w:eastAsia="zh-CN"/>
        </w:rPr>
        <w:t>施工</w:t>
      </w:r>
      <w:r>
        <w:rPr>
          <w:rFonts w:hint="eastAsia" w:ascii="Times New Roman" w:hAnsi="Times New Roman" w:eastAsia="宋体" w:cs="Times New Roman"/>
          <w:color w:val="FF0000"/>
          <w:szCs w:val="21"/>
          <w:highlight w:val="none"/>
          <w:lang w:val="en-US" w:eastAsia="zh-CN"/>
        </w:rPr>
        <w:t>单位支付）</w:t>
      </w:r>
    </w:p>
    <w:p>
      <w:pPr>
        <w:spacing w:line="400" w:lineRule="exact"/>
        <w:ind w:firstLine="480" w:firstLineChars="200"/>
        <w:rPr>
          <w:rFonts w:hint="eastAsia" w:ascii="宋体" w:hAnsi="宋体" w:eastAsia="宋体" w:cs="宋体"/>
          <w:sz w:val="24"/>
          <w:szCs w:val="24"/>
          <w:lang w:eastAsia="zh-CN"/>
        </w:rPr>
      </w:pPr>
      <w:r>
        <w:rPr>
          <w:rFonts w:hint="eastAsia" w:ascii="宋体" w:hAnsi="宋体" w:cs="宋体"/>
          <w:sz w:val="24"/>
          <w:szCs w:val="24"/>
        </w:rPr>
        <w:t>招标范围</w:t>
      </w:r>
      <w:r>
        <w:rPr>
          <w:rFonts w:hint="eastAsia" w:ascii="宋体" w:hAnsi="宋体" w:cs="宋体"/>
          <w:sz w:val="24"/>
          <w:szCs w:val="24"/>
          <w:lang w:eastAsia="zh-CN"/>
        </w:rPr>
        <w:t>：本次招标范围为滁州市工投南谯毗邻区科技产业园项目（一期）综合楼装饰工程跟踪审计服务。在工程施工阶段、竣工结算阶段提供全方位的全过程跟踪审计服务及招标人要求的其他内容，包含但不限于施工图预算的审核、工程量清单的审核、最高限价的审核、项目跟踪审计、提供完整的工程结算审核报告等服务。</w:t>
      </w:r>
    </w:p>
    <w:p>
      <w:pPr>
        <w:spacing w:line="400" w:lineRule="exact"/>
        <w:ind w:firstLine="480" w:firstLineChars="200"/>
        <w:rPr>
          <w:rFonts w:ascii="宋体" w:hAnsi="宋体" w:cs="宋体"/>
          <w:sz w:val="24"/>
          <w:szCs w:val="24"/>
          <w:u w:val="single"/>
        </w:rPr>
      </w:pPr>
      <w:r>
        <w:rPr>
          <w:rFonts w:hint="eastAsia" w:ascii="宋体" w:hAnsi="宋体" w:cs="宋体"/>
          <w:sz w:val="24"/>
          <w:szCs w:val="24"/>
        </w:rPr>
        <w:t>合同履行期限：自签订合同之日起至整体竣工验收合格并出具的审核成果文件止。</w:t>
      </w:r>
    </w:p>
    <w:p>
      <w:pPr>
        <w:spacing w:line="400" w:lineRule="exact"/>
        <w:ind w:firstLine="480" w:firstLineChars="200"/>
        <w:rPr>
          <w:rFonts w:ascii="宋体" w:hAnsi="宋体" w:cs="宋体"/>
          <w:sz w:val="24"/>
          <w:szCs w:val="24"/>
        </w:rPr>
      </w:pPr>
      <w:r>
        <w:rPr>
          <w:rFonts w:hint="eastAsia" w:ascii="宋体" w:hAnsi="宋体" w:cs="宋体"/>
          <w:sz w:val="24"/>
          <w:szCs w:val="24"/>
        </w:rPr>
        <w:t>本项目不接受联合体投标。</w:t>
      </w:r>
    </w:p>
    <w:p>
      <w:pPr>
        <w:pStyle w:val="4"/>
        <w:numPr>
          <w:ilvl w:val="1"/>
          <w:numId w:val="0"/>
        </w:numPr>
        <w:spacing w:line="400" w:lineRule="exact"/>
        <w:ind w:left="851" w:hanging="420"/>
        <w:rPr>
          <w:rFonts w:ascii="宋体" w:hAnsi="宋体" w:eastAsia="宋体" w:cs="宋体"/>
          <w:sz w:val="24"/>
          <w:szCs w:val="24"/>
        </w:rPr>
      </w:pPr>
      <w:r>
        <w:rPr>
          <w:rFonts w:hint="eastAsia" w:ascii="宋体" w:hAnsi="宋体" w:eastAsia="宋体" w:cs="宋体"/>
          <w:sz w:val="24"/>
          <w:szCs w:val="24"/>
        </w:rPr>
        <w:t>二、申请人的资格要求</w:t>
      </w:r>
      <w:bookmarkEnd w:id="10"/>
      <w:bookmarkEnd w:id="11"/>
      <w:bookmarkEnd w:id="12"/>
      <w:bookmarkEnd w:id="13"/>
      <w:bookmarkEnd w:id="14"/>
      <w:r>
        <w:rPr>
          <w:rFonts w:hint="eastAsia" w:ascii="宋体" w:hAnsi="宋体" w:eastAsia="宋体" w:cs="宋体"/>
          <w:sz w:val="24"/>
          <w:szCs w:val="24"/>
        </w:rPr>
        <w:t xml:space="preserve"> </w:t>
      </w:r>
      <w:r>
        <w:rPr>
          <w:rFonts w:ascii="宋体" w:hAnsi="宋体" w:eastAsia="宋体" w:cs="宋体"/>
          <w:sz w:val="24"/>
          <w:szCs w:val="24"/>
        </w:rPr>
        <w:t xml:space="preserve">  </w:t>
      </w:r>
    </w:p>
    <w:p>
      <w:pPr>
        <w:spacing w:line="400" w:lineRule="exact"/>
        <w:ind w:firstLine="480" w:firstLineChars="200"/>
        <w:rPr>
          <w:rFonts w:ascii="宋体" w:hAnsi="宋体" w:cs="宋体"/>
          <w:sz w:val="24"/>
          <w:szCs w:val="24"/>
        </w:rPr>
      </w:pPr>
      <w:bookmarkStart w:id="15" w:name="_Toc35393792"/>
      <w:bookmarkStart w:id="16" w:name="_Toc58430307"/>
      <w:bookmarkStart w:id="17" w:name="_Toc28359081"/>
      <w:bookmarkStart w:id="18" w:name="_Toc28359004"/>
      <w:bookmarkStart w:id="19" w:name="_Toc35393623"/>
      <w:r>
        <w:rPr>
          <w:rFonts w:hint="eastAsia" w:ascii="宋体" w:hAnsi="宋体" w:cs="宋体"/>
          <w:sz w:val="24"/>
          <w:szCs w:val="24"/>
        </w:rPr>
        <w:t>1.投标人要求：投标人具有</w:t>
      </w:r>
      <w:r>
        <w:rPr>
          <w:rFonts w:hint="eastAsia" w:ascii="宋体" w:hAnsi="宋体" w:cs="宋体"/>
          <w:sz w:val="24"/>
          <w:szCs w:val="24"/>
          <w:lang w:val="en-US" w:eastAsia="zh-CN"/>
        </w:rPr>
        <w:t>审计</w:t>
      </w:r>
      <w:r>
        <w:rPr>
          <w:rFonts w:hint="eastAsia" w:ascii="宋体" w:hAnsi="宋体" w:cs="宋体"/>
          <w:sz w:val="24"/>
          <w:szCs w:val="24"/>
        </w:rPr>
        <w:t>服务能力；</w:t>
      </w:r>
    </w:p>
    <w:p>
      <w:pPr>
        <w:spacing w:line="400" w:lineRule="exact"/>
        <w:ind w:firstLine="480" w:firstLineChars="200"/>
        <w:rPr>
          <w:rFonts w:ascii="宋体" w:hAnsi="宋体" w:cs="宋体"/>
          <w:sz w:val="24"/>
          <w:szCs w:val="24"/>
        </w:rPr>
      </w:pPr>
      <w:r>
        <w:rPr>
          <w:rFonts w:hint="eastAsia" w:ascii="宋体" w:hAnsi="宋体" w:cs="宋体"/>
          <w:sz w:val="24"/>
          <w:szCs w:val="24"/>
        </w:rPr>
        <w:t>2.项目负责人要求：</w:t>
      </w:r>
      <w:r>
        <w:rPr>
          <w:rFonts w:hint="eastAsia" w:ascii="宋体" w:hAnsi="宋体" w:cs="宋体"/>
          <w:color w:val="C00000"/>
          <w:sz w:val="24"/>
          <w:szCs w:val="24"/>
        </w:rPr>
        <w:t>须同时具有</w:t>
      </w:r>
      <w:r>
        <w:rPr>
          <w:rFonts w:hint="eastAsia" w:ascii="宋体" w:hAnsi="宋体" w:cs="宋体"/>
          <w:color w:val="C00000"/>
          <w:sz w:val="24"/>
          <w:szCs w:val="24"/>
          <w:lang w:val="en-US" w:eastAsia="zh-CN"/>
        </w:rPr>
        <w:t>中</w:t>
      </w:r>
      <w:r>
        <w:rPr>
          <w:rFonts w:hint="eastAsia" w:ascii="宋体" w:hAnsi="宋体" w:cs="宋体"/>
          <w:color w:val="C00000"/>
          <w:sz w:val="24"/>
          <w:szCs w:val="24"/>
        </w:rPr>
        <w:t>级工程师职称证书和</w:t>
      </w:r>
      <w:r>
        <w:rPr>
          <w:rFonts w:hint="eastAsia" w:ascii="宋体" w:hAnsi="宋体" w:cs="宋体"/>
          <w:sz w:val="24"/>
          <w:szCs w:val="24"/>
        </w:rPr>
        <w:t>中华人民共和国住房和城乡建设部颁发且在本单位注册的一级造价工程师【土建专业】注册证书；</w:t>
      </w:r>
    </w:p>
    <w:p>
      <w:pPr>
        <w:pStyle w:val="44"/>
        <w:spacing w:line="400" w:lineRule="exact"/>
        <w:ind w:firstLine="480"/>
        <w:rPr>
          <w:rFonts w:ascii="宋体" w:hAnsi="宋体" w:cs="宋体"/>
          <w:sz w:val="24"/>
          <w:szCs w:val="24"/>
        </w:rPr>
      </w:pPr>
      <w:r>
        <w:rPr>
          <w:rFonts w:hint="eastAsia" w:ascii="宋体" w:hAnsi="宋体" w:cs="宋体"/>
          <w:sz w:val="24"/>
          <w:szCs w:val="24"/>
        </w:rPr>
        <w:t>3.限制投标单位：</w:t>
      </w:r>
      <w:r>
        <w:rPr>
          <w:rFonts w:hint="eastAsia" w:ascii="宋体" w:hAnsi="宋体" w:cs="宋体"/>
          <w:sz w:val="24"/>
          <w:szCs w:val="24"/>
          <w:lang w:eastAsia="zh-CN"/>
        </w:rPr>
        <w:t>滁州工投南谯毗邻区科技产业园项目（一期）综合楼装饰工程</w:t>
      </w:r>
      <w:r>
        <w:rPr>
          <w:rFonts w:hint="eastAsia" w:ascii="宋体" w:hAnsi="宋体" w:cs="宋体"/>
          <w:sz w:val="24"/>
          <w:szCs w:val="24"/>
        </w:rPr>
        <w:t>工程量清单及最高投标限价编制单位、监理单位、代理单位、设计单位、施工单位不得参加本项目投标。</w:t>
      </w:r>
    </w:p>
    <w:p>
      <w:pPr>
        <w:spacing w:line="400" w:lineRule="exact"/>
        <w:ind w:firstLine="480" w:firstLineChars="200"/>
        <w:rPr>
          <w:rFonts w:ascii="宋体" w:hAnsi="宋体" w:cs="宋体"/>
          <w:sz w:val="24"/>
          <w:szCs w:val="24"/>
        </w:rPr>
      </w:pPr>
      <w:r>
        <w:rPr>
          <w:rFonts w:hint="eastAsia" w:ascii="宋体" w:hAnsi="宋体" w:cs="宋体"/>
          <w:sz w:val="24"/>
          <w:szCs w:val="24"/>
          <w:lang w:val="en-US" w:eastAsia="zh-CN"/>
        </w:rPr>
        <w:t>4</w:t>
      </w:r>
      <w:r>
        <w:rPr>
          <w:rFonts w:hint="eastAsia" w:ascii="宋体" w:hAnsi="宋体" w:cs="宋体"/>
          <w:sz w:val="24"/>
          <w:szCs w:val="24"/>
        </w:rPr>
        <w:t>.本项目不接受联合体投标。</w:t>
      </w:r>
    </w:p>
    <w:p>
      <w:pPr>
        <w:pStyle w:val="4"/>
        <w:numPr>
          <w:ilvl w:val="1"/>
          <w:numId w:val="0"/>
        </w:numPr>
        <w:spacing w:line="400" w:lineRule="exact"/>
        <w:ind w:left="851" w:hanging="420"/>
        <w:rPr>
          <w:rFonts w:ascii="宋体" w:hAnsi="宋体" w:eastAsia="宋体" w:cs="宋体"/>
          <w:sz w:val="24"/>
          <w:szCs w:val="24"/>
        </w:rPr>
      </w:pPr>
      <w:r>
        <w:rPr>
          <w:rFonts w:hint="eastAsia" w:ascii="宋体" w:hAnsi="宋体" w:eastAsia="宋体" w:cs="宋体"/>
          <w:sz w:val="24"/>
          <w:szCs w:val="24"/>
        </w:rPr>
        <w:t>三、获取招标文件</w:t>
      </w:r>
      <w:bookmarkEnd w:id="15"/>
      <w:bookmarkEnd w:id="16"/>
      <w:bookmarkEnd w:id="17"/>
      <w:bookmarkEnd w:id="18"/>
      <w:bookmarkEnd w:id="19"/>
    </w:p>
    <w:p>
      <w:pPr>
        <w:spacing w:line="400" w:lineRule="exact"/>
        <w:ind w:firstLine="540"/>
        <w:rPr>
          <w:rFonts w:ascii="宋体" w:hAnsi="宋体" w:cs="宋体"/>
          <w:iCs/>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w:t>
      </w:r>
      <w:r>
        <w:rPr>
          <w:rFonts w:hint="eastAsia" w:ascii="宋体" w:hAnsi="宋体" w:cs="宋体"/>
          <w:sz w:val="24"/>
          <w:szCs w:val="24"/>
          <w:u w:val="single"/>
          <w:lang w:val="en-US" w:eastAsia="zh-CN"/>
        </w:rPr>
        <w:t>4</w:t>
      </w:r>
      <w:r>
        <w:rPr>
          <w:rFonts w:hint="eastAsia" w:ascii="宋体" w:hAnsi="宋体" w:cs="宋体"/>
          <w:sz w:val="24"/>
          <w:szCs w:val="24"/>
          <w:u w:val="single"/>
        </w:rPr>
        <w:t>年</w:t>
      </w:r>
      <w:r>
        <w:rPr>
          <w:rFonts w:hint="eastAsia" w:ascii="宋体" w:hAnsi="宋体" w:cs="宋体"/>
          <w:sz w:val="24"/>
          <w:szCs w:val="24"/>
          <w:u w:val="single"/>
          <w:lang w:val="en-US" w:eastAsia="zh-CN"/>
        </w:rPr>
        <w:t>3</w:t>
      </w:r>
      <w:r>
        <w:rPr>
          <w:rFonts w:hint="eastAsia" w:ascii="宋体" w:hAnsi="宋体" w:cs="宋体"/>
          <w:sz w:val="24"/>
          <w:szCs w:val="24"/>
          <w:u w:val="single"/>
        </w:rPr>
        <w:t>月</w:t>
      </w:r>
      <w:r>
        <w:rPr>
          <w:rFonts w:hint="eastAsia" w:ascii="宋体" w:hAnsi="宋体" w:cs="宋体"/>
          <w:sz w:val="24"/>
          <w:szCs w:val="24"/>
          <w:u w:val="single"/>
          <w:lang w:val="en-US" w:eastAsia="zh-CN"/>
        </w:rPr>
        <w:t>1</w:t>
      </w:r>
      <w:r>
        <w:rPr>
          <w:rFonts w:hint="eastAsia" w:ascii="宋体" w:hAnsi="宋体" w:cs="宋体"/>
          <w:sz w:val="24"/>
          <w:szCs w:val="24"/>
          <w:u w:val="single"/>
        </w:rPr>
        <w:t>日</w:t>
      </w:r>
      <w:r>
        <w:rPr>
          <w:rFonts w:hint="eastAsia" w:ascii="宋体" w:hAnsi="宋体" w:cs="宋体"/>
          <w:sz w:val="24"/>
          <w:szCs w:val="24"/>
        </w:rPr>
        <w:t>至</w:t>
      </w:r>
      <w:r>
        <w:rPr>
          <w:rFonts w:hint="eastAsia" w:ascii="宋体" w:hAnsi="宋体" w:cs="宋体"/>
          <w:sz w:val="24"/>
          <w:szCs w:val="24"/>
          <w:u w:val="single"/>
        </w:rPr>
        <w:t xml:space="preserve"> 202</w:t>
      </w:r>
      <w:r>
        <w:rPr>
          <w:rFonts w:hint="eastAsia" w:ascii="宋体" w:hAnsi="宋体" w:cs="宋体"/>
          <w:sz w:val="24"/>
          <w:szCs w:val="24"/>
          <w:u w:val="single"/>
          <w:lang w:val="en-US" w:eastAsia="zh-CN"/>
        </w:rPr>
        <w:t>4</w:t>
      </w:r>
      <w:r>
        <w:rPr>
          <w:rFonts w:hint="eastAsia" w:ascii="宋体" w:hAnsi="宋体" w:cs="宋体"/>
          <w:sz w:val="24"/>
          <w:szCs w:val="24"/>
          <w:u w:val="single"/>
        </w:rPr>
        <w:t>年</w:t>
      </w:r>
      <w:r>
        <w:rPr>
          <w:rFonts w:hint="eastAsia" w:ascii="宋体" w:hAnsi="宋体" w:cs="宋体"/>
          <w:sz w:val="24"/>
          <w:szCs w:val="24"/>
          <w:u w:val="single"/>
          <w:lang w:val="en-US" w:eastAsia="zh-CN"/>
        </w:rPr>
        <w:t>3</w:t>
      </w:r>
      <w:r>
        <w:rPr>
          <w:rFonts w:hint="eastAsia" w:ascii="宋体" w:hAnsi="宋体" w:cs="宋体"/>
          <w:sz w:val="24"/>
          <w:szCs w:val="24"/>
          <w:u w:val="single"/>
        </w:rPr>
        <w:t>月</w:t>
      </w:r>
      <w:r>
        <w:rPr>
          <w:rFonts w:hint="eastAsia" w:ascii="宋体" w:hAnsi="宋体" w:cs="宋体"/>
          <w:sz w:val="24"/>
          <w:szCs w:val="24"/>
          <w:u w:val="single"/>
          <w:lang w:val="en-US" w:eastAsia="zh-CN"/>
        </w:rPr>
        <w:t>4</w:t>
      </w:r>
      <w:r>
        <w:rPr>
          <w:rFonts w:hint="eastAsia" w:ascii="宋体" w:hAnsi="宋体" w:cs="宋体"/>
          <w:sz w:val="24"/>
          <w:szCs w:val="24"/>
          <w:u w:val="single"/>
        </w:rPr>
        <w:t>日</w:t>
      </w:r>
    </w:p>
    <w:p>
      <w:pPr>
        <w:spacing w:line="400" w:lineRule="exact"/>
        <w:ind w:firstLine="540"/>
        <w:rPr>
          <w:rFonts w:ascii="宋体" w:hAnsi="宋体" w:cs="宋体"/>
          <w:sz w:val="24"/>
          <w:szCs w:val="24"/>
          <w:u w:val="single"/>
        </w:rPr>
      </w:pPr>
      <w:r>
        <w:rPr>
          <w:rFonts w:hint="eastAsia" w:ascii="宋体" w:hAnsi="宋体" w:cs="宋体"/>
          <w:sz w:val="24"/>
          <w:szCs w:val="24"/>
        </w:rPr>
        <w:t>方式：网上下载</w:t>
      </w:r>
    </w:p>
    <w:p>
      <w:pPr>
        <w:spacing w:line="400" w:lineRule="exact"/>
        <w:ind w:firstLine="540"/>
        <w:rPr>
          <w:rFonts w:ascii="宋体" w:hAnsi="宋体" w:cs="宋体"/>
          <w:sz w:val="24"/>
          <w:szCs w:val="24"/>
        </w:rPr>
      </w:pPr>
      <w:r>
        <w:rPr>
          <w:rFonts w:hint="eastAsia" w:ascii="宋体" w:hAnsi="宋体" w:cs="宋体"/>
          <w:sz w:val="24"/>
          <w:szCs w:val="24"/>
        </w:rPr>
        <w:t>售价：0元</w:t>
      </w:r>
    </w:p>
    <w:p>
      <w:pPr>
        <w:pStyle w:val="4"/>
        <w:numPr>
          <w:ilvl w:val="1"/>
          <w:numId w:val="0"/>
        </w:numPr>
        <w:spacing w:line="400" w:lineRule="exact"/>
        <w:ind w:left="851" w:hanging="420"/>
        <w:rPr>
          <w:rFonts w:ascii="宋体" w:hAnsi="宋体" w:eastAsia="宋体" w:cs="宋体"/>
          <w:sz w:val="24"/>
          <w:szCs w:val="24"/>
        </w:rPr>
      </w:pPr>
      <w:bookmarkStart w:id="20" w:name="_Toc28359082"/>
      <w:bookmarkStart w:id="21" w:name="_Toc28359005"/>
      <w:bookmarkStart w:id="22" w:name="_Toc58430308"/>
      <w:bookmarkStart w:id="23" w:name="_Toc35393793"/>
      <w:bookmarkStart w:id="24" w:name="_Toc35393624"/>
      <w:r>
        <w:rPr>
          <w:rFonts w:hint="eastAsia" w:ascii="宋体" w:hAnsi="宋体" w:eastAsia="宋体" w:cs="宋体"/>
          <w:sz w:val="24"/>
          <w:szCs w:val="24"/>
        </w:rPr>
        <w:t>四、提交投标文件</w:t>
      </w:r>
      <w:bookmarkEnd w:id="20"/>
      <w:bookmarkEnd w:id="21"/>
      <w:r>
        <w:rPr>
          <w:rFonts w:hint="eastAsia" w:ascii="宋体" w:hAnsi="宋体" w:eastAsia="宋体" w:cs="宋体"/>
          <w:sz w:val="24"/>
          <w:szCs w:val="24"/>
        </w:rPr>
        <w:t>截止时间、开标时间和地点</w:t>
      </w:r>
      <w:bookmarkEnd w:id="22"/>
      <w:bookmarkEnd w:id="23"/>
      <w:bookmarkEnd w:id="24"/>
    </w:p>
    <w:p>
      <w:pPr>
        <w:widowControl/>
        <w:spacing w:line="440" w:lineRule="exact"/>
        <w:ind w:firstLine="480" w:firstLineChars="200"/>
        <w:textAlignment w:val="baseline"/>
        <w:rPr>
          <w:rFonts w:ascii="宋体" w:hAnsi="宋体" w:cs="宋体"/>
          <w:bCs/>
          <w:sz w:val="24"/>
          <w:szCs w:val="24"/>
        </w:rPr>
      </w:pPr>
      <w:r>
        <w:rPr>
          <w:rFonts w:hint="eastAsia" w:ascii="宋体" w:hAnsi="宋体" w:cs="宋体"/>
          <w:bCs/>
          <w:sz w:val="24"/>
          <w:szCs w:val="24"/>
          <w:u w:val="none"/>
        </w:rPr>
        <w:t>截止时间</w:t>
      </w:r>
      <w:r>
        <w:rPr>
          <w:rFonts w:hint="eastAsia" w:ascii="宋体" w:hAnsi="宋体" w:cs="宋体"/>
          <w:bCs/>
          <w:sz w:val="24"/>
          <w:szCs w:val="24"/>
          <w:u w:val="none"/>
          <w:lang w:eastAsia="zh-CN"/>
        </w:rPr>
        <w:t>：</w:t>
      </w:r>
      <w:r>
        <w:rPr>
          <w:rFonts w:hint="eastAsia" w:ascii="宋体" w:hAnsi="宋体" w:cs="宋体"/>
          <w:bCs/>
          <w:sz w:val="24"/>
          <w:szCs w:val="24"/>
          <w:u w:val="single"/>
        </w:rPr>
        <w:t>202</w:t>
      </w:r>
      <w:r>
        <w:rPr>
          <w:rFonts w:hint="eastAsia" w:ascii="宋体" w:hAnsi="宋体" w:cs="宋体"/>
          <w:bCs/>
          <w:sz w:val="24"/>
          <w:szCs w:val="24"/>
          <w:u w:val="single"/>
          <w:lang w:val="en-US" w:eastAsia="zh-CN"/>
        </w:rPr>
        <w:t>4</w:t>
      </w:r>
      <w:r>
        <w:rPr>
          <w:rFonts w:hint="eastAsia" w:ascii="宋体" w:hAnsi="宋体" w:cs="宋体"/>
          <w:bCs/>
          <w:sz w:val="24"/>
          <w:szCs w:val="24"/>
          <w:u w:val="single"/>
        </w:rPr>
        <w:t>年</w:t>
      </w:r>
      <w:r>
        <w:rPr>
          <w:rFonts w:hint="eastAsia" w:ascii="宋体" w:hAnsi="宋体" w:cs="宋体"/>
          <w:bCs/>
          <w:sz w:val="24"/>
          <w:szCs w:val="24"/>
          <w:u w:val="single"/>
          <w:lang w:val="en-US" w:eastAsia="zh-CN"/>
        </w:rPr>
        <w:t>3</w:t>
      </w:r>
      <w:r>
        <w:rPr>
          <w:rFonts w:hint="eastAsia" w:ascii="宋体" w:hAnsi="宋体" w:cs="宋体"/>
          <w:bCs/>
          <w:sz w:val="24"/>
          <w:szCs w:val="24"/>
          <w:u w:val="single"/>
        </w:rPr>
        <w:t>月</w:t>
      </w:r>
      <w:r>
        <w:rPr>
          <w:rFonts w:hint="eastAsia" w:ascii="宋体" w:hAnsi="宋体" w:cs="宋体"/>
          <w:bCs/>
          <w:sz w:val="24"/>
          <w:szCs w:val="24"/>
          <w:u w:val="single"/>
          <w:lang w:val="en-US" w:eastAsia="zh-CN"/>
        </w:rPr>
        <w:t>4</w:t>
      </w:r>
      <w:r>
        <w:rPr>
          <w:rFonts w:hint="eastAsia" w:ascii="宋体" w:hAnsi="宋体" w:cs="宋体"/>
          <w:bCs/>
          <w:sz w:val="24"/>
          <w:szCs w:val="24"/>
          <w:u w:val="single"/>
        </w:rPr>
        <w:t>日</w:t>
      </w:r>
      <w:r>
        <w:rPr>
          <w:rFonts w:hint="eastAsia" w:ascii="宋体" w:hAnsi="宋体" w:cs="宋体"/>
          <w:bCs/>
          <w:sz w:val="24"/>
          <w:szCs w:val="24"/>
          <w:u w:val="single"/>
          <w:lang w:val="en-US" w:eastAsia="zh-CN"/>
        </w:rPr>
        <w:t>17</w:t>
      </w:r>
      <w:r>
        <w:rPr>
          <w:rFonts w:hint="eastAsia" w:ascii="宋体" w:hAnsi="宋体" w:cs="宋体"/>
          <w:bCs/>
          <w:sz w:val="24"/>
          <w:szCs w:val="24"/>
          <w:u w:val="single"/>
        </w:rPr>
        <w:t>点00分</w:t>
      </w:r>
      <w:r>
        <w:rPr>
          <w:rFonts w:hint="eastAsia" w:ascii="宋体" w:hAnsi="宋体" w:cs="宋体"/>
          <w:bCs/>
          <w:sz w:val="24"/>
          <w:szCs w:val="24"/>
        </w:rPr>
        <w:t>（北京时间）</w:t>
      </w:r>
    </w:p>
    <w:p>
      <w:pPr>
        <w:widowControl/>
        <w:spacing w:line="440" w:lineRule="exact"/>
        <w:ind w:firstLine="480" w:firstLineChars="200"/>
        <w:textAlignment w:val="baseline"/>
        <w:rPr>
          <w:rFonts w:hint="default" w:ascii="宋体" w:hAnsi="宋体" w:cs="宋体"/>
          <w:bCs/>
          <w:sz w:val="24"/>
          <w:szCs w:val="24"/>
          <w:u w:val="single"/>
          <w:lang w:val="en-US"/>
        </w:rPr>
      </w:pPr>
      <w:r>
        <w:rPr>
          <w:rFonts w:hint="eastAsia" w:ascii="宋体" w:hAnsi="宋体" w:cs="宋体"/>
          <w:sz w:val="24"/>
          <w:szCs w:val="24"/>
          <w:lang w:val="en-US" w:eastAsia="zh-CN"/>
        </w:rPr>
        <w:t>文件送达</w:t>
      </w:r>
      <w:r>
        <w:rPr>
          <w:rFonts w:hint="eastAsia" w:ascii="宋体" w:hAnsi="宋体" w:cs="宋体"/>
          <w:sz w:val="24"/>
          <w:szCs w:val="24"/>
        </w:rPr>
        <w:t>地点：</w:t>
      </w:r>
      <w:r>
        <w:rPr>
          <w:rFonts w:hint="eastAsia" w:ascii="宋体" w:hAnsi="宋体" w:cs="宋体"/>
          <w:sz w:val="24"/>
          <w:szCs w:val="24"/>
          <w:lang w:val="en-US" w:eastAsia="zh-CN"/>
        </w:rPr>
        <w:t>滁州市苏滁产业园子美路与滁州大道交口子美路9号工投产业园</w:t>
      </w:r>
    </w:p>
    <w:p>
      <w:pPr>
        <w:pStyle w:val="4"/>
        <w:numPr>
          <w:ilvl w:val="1"/>
          <w:numId w:val="0"/>
        </w:numPr>
        <w:spacing w:line="400" w:lineRule="exact"/>
        <w:ind w:left="851" w:hanging="420"/>
        <w:rPr>
          <w:rFonts w:ascii="宋体" w:hAnsi="宋体" w:eastAsia="宋体" w:cs="宋体"/>
          <w:sz w:val="24"/>
          <w:szCs w:val="24"/>
        </w:rPr>
      </w:pPr>
      <w:bookmarkStart w:id="25" w:name="_Toc28359007"/>
      <w:bookmarkStart w:id="26" w:name="_Toc35393794"/>
      <w:bookmarkStart w:id="27" w:name="_Toc28359084"/>
      <w:bookmarkStart w:id="28" w:name="_Toc58430309"/>
      <w:bookmarkStart w:id="29" w:name="_Toc35393625"/>
      <w:r>
        <w:rPr>
          <w:rFonts w:hint="eastAsia" w:ascii="宋体" w:hAnsi="宋体" w:eastAsia="宋体" w:cs="宋体"/>
          <w:sz w:val="24"/>
          <w:szCs w:val="24"/>
        </w:rPr>
        <w:t>五、</w:t>
      </w:r>
      <w:bookmarkEnd w:id="25"/>
      <w:bookmarkEnd w:id="26"/>
      <w:bookmarkEnd w:id="27"/>
      <w:bookmarkEnd w:id="28"/>
      <w:bookmarkEnd w:id="29"/>
      <w:bookmarkStart w:id="30" w:name="_Toc58430310"/>
      <w:r>
        <w:rPr>
          <w:rFonts w:hint="eastAsia" w:ascii="宋体" w:hAnsi="宋体" w:eastAsia="宋体" w:cs="宋体"/>
          <w:sz w:val="24"/>
          <w:szCs w:val="24"/>
        </w:rPr>
        <w:t>投标保证金金额及缴纳账户</w:t>
      </w:r>
      <w:bookmarkEnd w:id="30"/>
    </w:p>
    <w:p>
      <w:pPr>
        <w:spacing w:line="400" w:lineRule="exact"/>
        <w:rPr>
          <w:rFonts w:ascii="宋体" w:hAnsi="宋体" w:cs="宋体"/>
          <w:b/>
          <w:bCs/>
          <w:sz w:val="24"/>
          <w:szCs w:val="24"/>
        </w:rPr>
      </w:pPr>
      <w:r>
        <w:rPr>
          <w:rFonts w:hint="eastAsia" w:ascii="宋体" w:hAnsi="宋体" w:cs="宋体"/>
          <w:sz w:val="24"/>
          <w:szCs w:val="24"/>
        </w:rPr>
        <w:t xml:space="preserve">    是否要求投标人提交投标保证金：√要求。</w:t>
      </w:r>
    </w:p>
    <w:p>
      <w:pPr>
        <w:spacing w:line="400" w:lineRule="exact"/>
        <w:ind w:firstLine="480" w:firstLineChars="200"/>
        <w:rPr>
          <w:rFonts w:ascii="宋体" w:hAnsi="宋体" w:cs="宋体"/>
          <w:sz w:val="24"/>
          <w:szCs w:val="24"/>
        </w:rPr>
      </w:pPr>
      <w:r>
        <w:rPr>
          <w:rFonts w:hint="eastAsia" w:ascii="宋体" w:hAnsi="宋体" w:cs="宋体"/>
          <w:sz w:val="24"/>
          <w:szCs w:val="24"/>
        </w:rPr>
        <w:t>投标保证金金额：1万元。</w:t>
      </w:r>
    </w:p>
    <w:p>
      <w:pPr>
        <w:spacing w:line="400" w:lineRule="exact"/>
        <w:ind w:firstLine="480" w:firstLineChars="200"/>
        <w:rPr>
          <w:rFonts w:ascii="宋体" w:hAnsi="宋体" w:cs="宋体"/>
          <w:sz w:val="24"/>
          <w:szCs w:val="24"/>
        </w:rPr>
      </w:pPr>
      <w:r>
        <w:rPr>
          <w:rFonts w:hint="eastAsia" w:ascii="宋体" w:hAnsi="宋体" w:cs="宋体"/>
          <w:sz w:val="24"/>
          <w:szCs w:val="24"/>
        </w:rPr>
        <w:t>上述投标保证金须在202</w:t>
      </w:r>
      <w:r>
        <w:rPr>
          <w:rFonts w:hint="eastAsia" w:ascii="宋体" w:hAnsi="宋体" w:cs="宋体"/>
          <w:sz w:val="24"/>
          <w:szCs w:val="24"/>
          <w:lang w:val="en-US" w:eastAsia="zh-CN"/>
        </w:rPr>
        <w:t>4</w:t>
      </w:r>
      <w:r>
        <w:rPr>
          <w:rFonts w:hint="eastAsia" w:ascii="宋体" w:hAnsi="宋体" w:cs="宋体"/>
          <w:sz w:val="24"/>
          <w:szCs w:val="24"/>
        </w:rPr>
        <w:t>年</w:t>
      </w:r>
      <w:r>
        <w:rPr>
          <w:rFonts w:hint="eastAsia" w:ascii="宋体" w:hAnsi="宋体" w:cs="宋体"/>
          <w:sz w:val="24"/>
          <w:szCs w:val="24"/>
          <w:lang w:val="en-US" w:eastAsia="zh-CN"/>
        </w:rPr>
        <w:t>3</w:t>
      </w:r>
      <w:r>
        <w:rPr>
          <w:rFonts w:hint="eastAsia" w:ascii="宋体" w:hAnsi="宋体" w:cs="宋体"/>
          <w:sz w:val="24"/>
          <w:szCs w:val="24"/>
        </w:rPr>
        <w:t>月</w:t>
      </w:r>
      <w:r>
        <w:rPr>
          <w:rFonts w:hint="eastAsia" w:ascii="宋体" w:hAnsi="宋体" w:cs="宋体"/>
          <w:sz w:val="24"/>
          <w:szCs w:val="24"/>
          <w:lang w:val="en-US" w:eastAsia="zh-CN"/>
        </w:rPr>
        <w:t>4</w:t>
      </w:r>
      <w:r>
        <w:rPr>
          <w:rFonts w:hint="eastAsia" w:ascii="宋体" w:hAnsi="宋体" w:cs="宋体"/>
          <w:sz w:val="24"/>
          <w:szCs w:val="24"/>
        </w:rPr>
        <w:t>日</w:t>
      </w:r>
      <w:r>
        <w:rPr>
          <w:rFonts w:hint="eastAsia" w:ascii="宋体" w:hAnsi="宋体" w:cs="宋体"/>
          <w:sz w:val="24"/>
          <w:szCs w:val="24"/>
          <w:lang w:val="en-US" w:eastAsia="zh-CN"/>
        </w:rPr>
        <w:t>17</w:t>
      </w:r>
      <w:r>
        <w:rPr>
          <w:rFonts w:hint="eastAsia" w:ascii="宋体" w:hAnsi="宋体" w:cs="宋体"/>
          <w:sz w:val="24"/>
          <w:szCs w:val="24"/>
        </w:rPr>
        <w:t>时前交纳完毕；投标保证金须从投标人账户转入招标人账户，投标保证金付款人的帐户名称必须与投标人名称一致，不接受汇票，以资金到账时间为确认保证金交纳完毕时间。</w:t>
      </w:r>
    </w:p>
    <w:p>
      <w:pPr>
        <w:spacing w:line="400" w:lineRule="exact"/>
        <w:ind w:firstLine="480" w:firstLineChars="200"/>
        <w:rPr>
          <w:rFonts w:ascii="宋体" w:hAnsi="宋体" w:cs="宋体"/>
          <w:sz w:val="24"/>
          <w:szCs w:val="24"/>
        </w:rPr>
      </w:pPr>
      <w:r>
        <w:rPr>
          <w:rFonts w:hint="eastAsia" w:ascii="宋体" w:hAnsi="宋体" w:cs="宋体"/>
          <w:sz w:val="24"/>
          <w:szCs w:val="24"/>
        </w:rPr>
        <w:t>收款单位：滁州工投高新科技园有限公司</w:t>
      </w:r>
    </w:p>
    <w:p>
      <w:pPr>
        <w:spacing w:line="400" w:lineRule="exact"/>
        <w:ind w:firstLine="480" w:firstLineChars="200"/>
        <w:rPr>
          <w:rFonts w:ascii="宋体" w:hAnsi="宋体" w:cs="宋体"/>
          <w:sz w:val="24"/>
          <w:szCs w:val="24"/>
        </w:rPr>
      </w:pPr>
      <w:r>
        <w:rPr>
          <w:rFonts w:hint="eastAsia" w:ascii="宋体" w:hAnsi="宋体" w:cs="宋体"/>
          <w:sz w:val="24"/>
          <w:szCs w:val="24"/>
        </w:rPr>
        <w:t xml:space="preserve">开户行：中国光大银行股份有限公司滁州分行         </w:t>
      </w:r>
    </w:p>
    <w:p>
      <w:pPr>
        <w:spacing w:line="400" w:lineRule="exact"/>
        <w:ind w:firstLine="480" w:firstLineChars="200"/>
        <w:rPr>
          <w:rFonts w:ascii="宋体" w:hAnsi="宋体" w:cs="宋体"/>
          <w:sz w:val="24"/>
          <w:szCs w:val="24"/>
        </w:rPr>
      </w:pPr>
      <w:r>
        <w:rPr>
          <w:rFonts w:hint="eastAsia" w:ascii="宋体" w:hAnsi="宋体" w:cs="宋体"/>
          <w:sz w:val="24"/>
          <w:szCs w:val="24"/>
        </w:rPr>
        <w:t>帐  号：54890188000181966</w:t>
      </w:r>
    </w:p>
    <w:p>
      <w:pPr>
        <w:spacing w:line="400" w:lineRule="exact"/>
        <w:ind w:firstLine="480" w:firstLineChars="200"/>
        <w:rPr>
          <w:rFonts w:ascii="宋体" w:hAnsi="宋体" w:cs="宋体"/>
          <w:sz w:val="24"/>
          <w:szCs w:val="24"/>
        </w:rPr>
      </w:pPr>
      <w:r>
        <w:rPr>
          <w:rFonts w:hint="eastAsia" w:ascii="宋体" w:hAnsi="宋体" w:cs="宋体"/>
          <w:sz w:val="24"/>
          <w:szCs w:val="24"/>
        </w:rPr>
        <w:t>交纳保证金时须在交易附言中注明：“</w:t>
      </w:r>
      <w:r>
        <w:rPr>
          <w:rFonts w:hint="eastAsia" w:ascii="宋体" w:hAnsi="宋体" w:cs="宋体"/>
          <w:sz w:val="24"/>
          <w:szCs w:val="24"/>
          <w:lang w:eastAsia="zh-CN"/>
        </w:rPr>
        <w:t>滁州工投南谯毗邻区科技产业园项目（一期）综合楼装饰工程</w:t>
      </w:r>
      <w:r>
        <w:rPr>
          <w:rFonts w:hint="eastAsia" w:ascii="宋体" w:hAnsi="宋体" w:cs="宋体"/>
          <w:sz w:val="24"/>
          <w:szCs w:val="24"/>
        </w:rPr>
        <w:t>审计”投标保证金。（项目名称可简写）</w:t>
      </w:r>
    </w:p>
    <w:p>
      <w:pPr>
        <w:pStyle w:val="4"/>
        <w:numPr>
          <w:ilvl w:val="1"/>
          <w:numId w:val="0"/>
        </w:numPr>
        <w:spacing w:line="400" w:lineRule="exact"/>
        <w:ind w:left="851" w:hanging="420"/>
        <w:rPr>
          <w:rFonts w:ascii="宋体" w:hAnsi="宋体" w:eastAsia="宋体" w:cs="宋体"/>
          <w:sz w:val="24"/>
          <w:szCs w:val="24"/>
        </w:rPr>
      </w:pPr>
      <w:bookmarkStart w:id="31" w:name="_Toc58430312"/>
      <w:r>
        <w:rPr>
          <w:rFonts w:hint="eastAsia" w:ascii="宋体" w:hAnsi="宋体" w:eastAsia="宋体" w:cs="宋体"/>
          <w:sz w:val="24"/>
          <w:szCs w:val="24"/>
        </w:rPr>
        <w:t>六、对本次招标提出询问，请按以下方式联系</w:t>
      </w:r>
      <w:bookmarkEnd w:id="31"/>
    </w:p>
    <w:p>
      <w:pPr>
        <w:widowControl/>
        <w:spacing w:line="400" w:lineRule="exact"/>
        <w:jc w:val="left"/>
        <w:rPr>
          <w:rFonts w:ascii="宋体" w:hAnsi="宋体" w:cs="宋体"/>
          <w:sz w:val="24"/>
          <w:szCs w:val="24"/>
        </w:rPr>
      </w:pPr>
      <w:r>
        <w:rPr>
          <w:rFonts w:hint="eastAsia" w:ascii="宋体" w:hAnsi="宋体" w:cs="宋体"/>
          <w:sz w:val="24"/>
          <w:szCs w:val="24"/>
        </w:rPr>
        <w:t>　　　1.招标人信息</w:t>
      </w:r>
    </w:p>
    <w:p>
      <w:pPr>
        <w:spacing w:line="400" w:lineRule="exact"/>
        <w:ind w:left="1079" w:leftChars="371" w:hanging="300" w:hangingChars="125"/>
        <w:jc w:val="left"/>
        <w:rPr>
          <w:rFonts w:ascii="宋体" w:hAnsi="宋体" w:cs="宋体"/>
          <w:sz w:val="24"/>
          <w:szCs w:val="24"/>
        </w:rPr>
      </w:pPr>
      <w:r>
        <w:rPr>
          <w:rFonts w:hint="eastAsia" w:ascii="宋体" w:hAnsi="宋体" w:cs="宋体"/>
          <w:sz w:val="24"/>
          <w:szCs w:val="24"/>
        </w:rPr>
        <w:t>名 称：</w:t>
      </w:r>
      <w:r>
        <w:rPr>
          <w:rFonts w:hint="eastAsia" w:ascii="宋体" w:hAnsi="宋体" w:cs="宋体"/>
          <w:sz w:val="24"/>
          <w:szCs w:val="24"/>
          <w:u w:val="single"/>
        </w:rPr>
        <w:t>　滁州工投高新科技园有限公司　　</w:t>
      </w:r>
    </w:p>
    <w:p>
      <w:pPr>
        <w:spacing w:line="400" w:lineRule="exact"/>
        <w:ind w:left="1079" w:leftChars="371" w:hanging="300" w:hangingChars="125"/>
        <w:jc w:val="left"/>
        <w:rPr>
          <w:rFonts w:ascii="宋体" w:hAnsi="宋体" w:cs="宋体"/>
          <w:sz w:val="24"/>
          <w:szCs w:val="24"/>
        </w:rPr>
      </w:pPr>
      <w:r>
        <w:rPr>
          <w:rFonts w:hint="eastAsia" w:ascii="宋体" w:hAnsi="宋体" w:cs="宋体"/>
          <w:sz w:val="24"/>
          <w:szCs w:val="24"/>
        </w:rPr>
        <w:t>地址：</w:t>
      </w:r>
      <w:r>
        <w:rPr>
          <w:rFonts w:hint="eastAsia" w:ascii="宋体" w:hAnsi="宋体" w:cs="宋体"/>
          <w:sz w:val="24"/>
          <w:szCs w:val="24"/>
          <w:u w:val="single"/>
        </w:rPr>
        <w:t>　滁州市</w:t>
      </w:r>
      <w:r>
        <w:rPr>
          <w:rFonts w:hint="eastAsia" w:ascii="宋体" w:hAnsi="宋体" w:cs="宋体"/>
          <w:sz w:val="24"/>
          <w:szCs w:val="24"/>
          <w:u w:val="single"/>
          <w:lang w:val="en-US" w:eastAsia="zh-CN"/>
        </w:rPr>
        <w:t>苏滁产业园子美路与滁州大道交口工投产业园</w:t>
      </w:r>
    </w:p>
    <w:p>
      <w:pPr>
        <w:spacing w:line="400" w:lineRule="exact"/>
        <w:ind w:firstLine="720" w:firstLineChars="300"/>
        <w:rPr>
          <w:rFonts w:ascii="宋体" w:hAnsi="宋体" w:cs="宋体"/>
          <w:sz w:val="24"/>
          <w:szCs w:val="24"/>
          <w:u w:val="single"/>
        </w:rPr>
      </w:pPr>
      <w:bookmarkStart w:id="32" w:name="_Toc28359087"/>
      <w:bookmarkStart w:id="33" w:name="_Toc28359010"/>
      <w:r>
        <w:rPr>
          <w:rFonts w:hint="eastAsia" w:ascii="宋体" w:hAnsi="宋体" w:cs="宋体"/>
          <w:sz w:val="24"/>
          <w:szCs w:val="24"/>
          <w:lang w:val="en-US" w:eastAsia="zh-CN"/>
        </w:rPr>
        <w:t>2</w:t>
      </w:r>
      <w:r>
        <w:rPr>
          <w:rFonts w:hint="eastAsia" w:ascii="宋体" w:hAnsi="宋体" w:cs="宋体"/>
          <w:sz w:val="24"/>
          <w:szCs w:val="24"/>
        </w:rPr>
        <w:t>.项目联系方式</w:t>
      </w:r>
      <w:bookmarkEnd w:id="32"/>
      <w:bookmarkEnd w:id="33"/>
    </w:p>
    <w:p>
      <w:pPr>
        <w:pStyle w:val="24"/>
        <w:spacing w:line="400" w:lineRule="exact"/>
        <w:ind w:firstLine="720" w:firstLineChars="300"/>
        <w:rPr>
          <w:rFonts w:hint="eastAsia" w:hAnsi="宋体" w:eastAsia="宋体"/>
          <w:sz w:val="24"/>
          <w:szCs w:val="24"/>
          <w:lang w:eastAsia="zh-CN"/>
        </w:rPr>
      </w:pPr>
      <w:r>
        <w:rPr>
          <w:rFonts w:hint="eastAsia" w:hAnsi="宋体"/>
          <w:sz w:val="24"/>
          <w:szCs w:val="24"/>
        </w:rPr>
        <w:t>项目联系人：</w:t>
      </w:r>
      <w:r>
        <w:rPr>
          <w:rFonts w:hint="eastAsia" w:hAnsi="宋体"/>
          <w:sz w:val="24"/>
          <w:szCs w:val="24"/>
          <w:u w:val="single"/>
          <w:lang w:val="en-US" w:eastAsia="zh-CN"/>
        </w:rPr>
        <w:t>陶工</w:t>
      </w:r>
    </w:p>
    <w:p>
      <w:pPr>
        <w:spacing w:line="400" w:lineRule="exact"/>
        <w:ind w:firstLine="720" w:firstLineChars="300"/>
        <w:rPr>
          <w:rFonts w:hint="default" w:ascii="宋体" w:hAnsi="宋体" w:eastAsia="宋体" w:cs="宋体"/>
          <w:sz w:val="24"/>
          <w:szCs w:val="24"/>
          <w:u w:val="none"/>
          <w:lang w:val="en-US" w:eastAsia="zh-CN"/>
        </w:rPr>
      </w:pPr>
      <w:r>
        <w:rPr>
          <w:rFonts w:hint="eastAsia" w:ascii="宋体" w:hAnsi="宋体" w:cs="宋体"/>
          <w:sz w:val="24"/>
          <w:szCs w:val="24"/>
        </w:rPr>
        <w:t>电　话：</w:t>
      </w:r>
      <w:r>
        <w:rPr>
          <w:rFonts w:hint="eastAsia" w:ascii="宋体" w:hAnsi="宋体" w:cs="宋体"/>
          <w:sz w:val="24"/>
          <w:szCs w:val="24"/>
          <w:u w:val="single"/>
        </w:rPr>
        <w:t>　</w:t>
      </w:r>
      <w:r>
        <w:rPr>
          <w:rFonts w:hint="eastAsia" w:ascii="宋体" w:hAnsi="宋体" w:cs="宋体"/>
          <w:sz w:val="24"/>
          <w:szCs w:val="24"/>
          <w:u w:val="single"/>
          <w:lang w:val="en-US" w:eastAsia="zh-CN"/>
        </w:rPr>
        <w:t>15395007008</w:t>
      </w:r>
      <w:r>
        <w:rPr>
          <w:rFonts w:hint="eastAsia" w:ascii="宋体" w:hAnsi="宋体" w:cs="宋体"/>
          <w:sz w:val="24"/>
          <w:szCs w:val="24"/>
          <w:u w:val="single"/>
        </w:rPr>
        <w:t>　</w:t>
      </w:r>
      <w:r>
        <w:rPr>
          <w:rFonts w:hint="eastAsia" w:ascii="宋体" w:hAnsi="宋体" w:cs="宋体"/>
          <w:sz w:val="24"/>
          <w:szCs w:val="24"/>
          <w:u w:val="none"/>
          <w:lang w:val="en-US" w:eastAsia="zh-CN"/>
        </w:rPr>
        <w:t xml:space="preserve">  监督电话：0550-3017855</w:t>
      </w:r>
    </w:p>
    <w:p>
      <w:pPr>
        <w:spacing w:before="159" w:beforeLines="50" w:after="159" w:afterLines="50" w:line="440" w:lineRule="exact"/>
        <w:rPr>
          <w:rFonts w:ascii="宋体" w:hAnsi="宋体" w:cs="宋体"/>
          <w:b/>
          <w:bCs/>
          <w:sz w:val="28"/>
          <w:szCs w:val="28"/>
        </w:rPr>
      </w:pPr>
    </w:p>
    <w:p>
      <w:pPr>
        <w:spacing w:before="159" w:beforeLines="50" w:after="159" w:afterLines="50" w:line="440" w:lineRule="exact"/>
        <w:jc w:val="center"/>
        <w:outlineLvl w:val="0"/>
        <w:rPr>
          <w:rFonts w:ascii="宋体" w:hAnsi="宋体" w:cs="宋体"/>
          <w:b/>
          <w:bCs/>
          <w:sz w:val="28"/>
          <w:szCs w:val="28"/>
        </w:rPr>
      </w:pPr>
      <w:bookmarkStart w:id="34" w:name="_Toc5455"/>
    </w:p>
    <w:p>
      <w:pPr>
        <w:spacing w:before="159" w:beforeLines="50" w:after="159" w:afterLines="50" w:line="440" w:lineRule="exact"/>
        <w:jc w:val="center"/>
        <w:outlineLvl w:val="0"/>
        <w:rPr>
          <w:rFonts w:ascii="宋体" w:hAnsi="宋体" w:cs="宋体"/>
          <w:b/>
          <w:bCs/>
          <w:sz w:val="28"/>
          <w:szCs w:val="28"/>
        </w:rPr>
      </w:pPr>
    </w:p>
    <w:p>
      <w:pPr>
        <w:spacing w:before="159" w:beforeLines="50" w:after="159" w:afterLines="50" w:line="440" w:lineRule="exact"/>
        <w:jc w:val="center"/>
        <w:outlineLvl w:val="0"/>
        <w:rPr>
          <w:rFonts w:ascii="宋体" w:hAnsi="宋体" w:cs="宋体"/>
          <w:b/>
          <w:bCs/>
          <w:sz w:val="28"/>
          <w:szCs w:val="28"/>
        </w:rPr>
      </w:pPr>
    </w:p>
    <w:p>
      <w:pPr>
        <w:spacing w:before="159" w:beforeLines="50" w:after="159" w:afterLines="50" w:line="440" w:lineRule="exact"/>
        <w:jc w:val="center"/>
        <w:outlineLvl w:val="0"/>
        <w:rPr>
          <w:rFonts w:ascii="宋体" w:hAnsi="宋体" w:cs="宋体"/>
          <w:b/>
          <w:bCs/>
          <w:sz w:val="28"/>
          <w:szCs w:val="28"/>
        </w:rPr>
      </w:pPr>
    </w:p>
    <w:p>
      <w:pPr>
        <w:spacing w:before="159" w:beforeLines="50" w:after="159" w:afterLines="50" w:line="440" w:lineRule="exact"/>
        <w:jc w:val="center"/>
        <w:outlineLvl w:val="0"/>
        <w:rPr>
          <w:rFonts w:hint="eastAsia" w:ascii="宋体" w:hAnsi="宋体" w:cs="宋体"/>
          <w:b/>
          <w:bCs/>
          <w:sz w:val="28"/>
          <w:szCs w:val="28"/>
        </w:rPr>
      </w:pPr>
    </w:p>
    <w:p>
      <w:pPr>
        <w:pStyle w:val="44"/>
        <w:ind w:left="0" w:leftChars="0" w:firstLine="0" w:firstLineChars="0"/>
        <w:rPr>
          <w:rFonts w:hint="eastAsia"/>
        </w:rPr>
      </w:pPr>
    </w:p>
    <w:p>
      <w:pPr>
        <w:rPr>
          <w:rFonts w:hint="eastAsia"/>
        </w:rPr>
      </w:pPr>
    </w:p>
    <w:p>
      <w:pPr>
        <w:pStyle w:val="2"/>
        <w:rPr>
          <w:rFonts w:hint="eastAsia"/>
        </w:rPr>
      </w:pPr>
    </w:p>
    <w:p>
      <w:pPr>
        <w:pStyle w:val="2"/>
        <w:rPr>
          <w:rFonts w:hint="eastAsia"/>
        </w:rPr>
      </w:pPr>
    </w:p>
    <w:p>
      <w:pPr>
        <w:pStyle w:val="2"/>
        <w:rPr>
          <w:rFonts w:hint="eastAsia"/>
        </w:rPr>
      </w:pPr>
    </w:p>
    <w:p>
      <w:pPr>
        <w:spacing w:before="159" w:beforeLines="50" w:after="159" w:afterLines="50" w:line="440" w:lineRule="exact"/>
        <w:jc w:val="center"/>
        <w:outlineLvl w:val="0"/>
        <w:rPr>
          <w:rFonts w:ascii="宋体" w:hAnsi="宋体" w:cs="宋体"/>
        </w:rPr>
      </w:pPr>
      <w:bookmarkStart w:id="35" w:name="_Toc13347"/>
      <w:bookmarkStart w:id="97" w:name="_GoBack"/>
      <w:r>
        <w:rPr>
          <w:rFonts w:hint="eastAsia" w:ascii="宋体" w:hAnsi="宋体" w:cs="宋体"/>
          <w:b/>
          <w:bCs/>
          <w:sz w:val="28"/>
          <w:szCs w:val="28"/>
        </w:rPr>
        <w:t>A、投标须知前附表</w:t>
      </w:r>
      <w:bookmarkEnd w:id="34"/>
      <w:bookmarkEnd w:id="35"/>
    </w:p>
    <w:tbl>
      <w:tblPr>
        <w:tblStyle w:val="45"/>
        <w:tblW w:w="9967" w:type="dxa"/>
        <w:jc w:val="center"/>
        <w:tblLayout w:type="fixed"/>
        <w:tblCellMar>
          <w:top w:w="0" w:type="dxa"/>
          <w:left w:w="0" w:type="dxa"/>
          <w:bottom w:w="0" w:type="dxa"/>
          <w:right w:w="0" w:type="dxa"/>
        </w:tblCellMar>
      </w:tblPr>
      <w:tblGrid>
        <w:gridCol w:w="831"/>
        <w:gridCol w:w="1881"/>
        <w:gridCol w:w="7255"/>
      </w:tblGrid>
      <w:tr>
        <w:tblPrEx>
          <w:tblCellMar>
            <w:top w:w="0" w:type="dxa"/>
            <w:left w:w="0" w:type="dxa"/>
            <w:bottom w:w="0" w:type="dxa"/>
            <w:right w:w="0" w:type="dxa"/>
          </w:tblCellMar>
        </w:tblPrEx>
        <w:trPr>
          <w:trHeight w:val="58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b/>
                <w:bCs/>
                <w:kern w:val="0"/>
              </w:rPr>
            </w:pPr>
            <w:r>
              <w:rPr>
                <w:rFonts w:hint="eastAsia" w:ascii="宋体" w:hAnsi="宋体" w:cs="宋体"/>
                <w:b/>
                <w:bCs/>
                <w:kern w:val="0"/>
              </w:rPr>
              <w:t>编号</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b/>
                <w:bCs/>
                <w:kern w:val="0"/>
              </w:rPr>
            </w:pPr>
            <w:r>
              <w:rPr>
                <w:rFonts w:hint="eastAsia" w:ascii="宋体" w:hAnsi="宋体" w:cs="宋体"/>
                <w:b/>
                <w:bCs/>
                <w:kern w:val="0"/>
              </w:rPr>
              <w:t>内容</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center"/>
              <w:rPr>
                <w:rFonts w:ascii="宋体" w:hAnsi="宋体" w:cs="宋体"/>
                <w:b/>
                <w:bCs/>
                <w:kern w:val="0"/>
              </w:rPr>
            </w:pPr>
            <w:r>
              <w:rPr>
                <w:rFonts w:hint="eastAsia" w:ascii="宋体" w:hAnsi="宋体" w:cs="宋体"/>
                <w:b/>
                <w:bCs/>
                <w:kern w:val="0"/>
              </w:rPr>
              <w:t>说明与要求</w:t>
            </w:r>
          </w:p>
        </w:tc>
      </w:tr>
      <w:tr>
        <w:tblPrEx>
          <w:tblCellMar>
            <w:top w:w="0" w:type="dxa"/>
            <w:left w:w="0" w:type="dxa"/>
            <w:bottom w:w="0" w:type="dxa"/>
            <w:right w:w="0" w:type="dxa"/>
          </w:tblCellMar>
        </w:tblPrEx>
        <w:trPr>
          <w:trHeight w:val="9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kern w:val="0"/>
              </w:rPr>
            </w:pPr>
            <w:r>
              <w:rPr>
                <w:rFonts w:hint="eastAsia" w:ascii="宋体" w:hAnsi="宋体" w:cs="宋体"/>
                <w:kern w:val="0"/>
              </w:rPr>
              <w:t>工程名称：</w:t>
            </w:r>
            <w:r>
              <w:rPr>
                <w:rFonts w:hint="eastAsia" w:ascii="宋体" w:hAnsi="宋体" w:cs="宋体"/>
                <w:kern w:val="0"/>
                <w:lang w:eastAsia="zh-CN"/>
              </w:rPr>
              <w:t>滁州工投南谯毗邻区科技产业园项目（一期）综合楼装饰工程</w:t>
            </w:r>
            <w:r>
              <w:rPr>
                <w:rFonts w:hint="eastAsia" w:ascii="宋体" w:hAnsi="宋体" w:cs="宋体"/>
                <w:kern w:val="0"/>
              </w:rPr>
              <w:t>审计</w:t>
            </w:r>
          </w:p>
          <w:p>
            <w:pPr>
              <w:spacing w:line="440" w:lineRule="exact"/>
              <w:jc w:val="left"/>
              <w:rPr>
                <w:rFonts w:hint="default" w:ascii="宋体" w:hAnsi="宋体" w:eastAsia="宋体" w:cs="宋体"/>
                <w:kern w:val="0"/>
                <w:lang w:val="en-US" w:eastAsia="zh-CN"/>
              </w:rPr>
            </w:pPr>
            <w:r>
              <w:rPr>
                <w:rFonts w:hint="eastAsia" w:ascii="宋体" w:hAnsi="宋体" w:cs="宋体"/>
                <w:kern w:val="0"/>
              </w:rPr>
              <w:t>建设地点：</w:t>
            </w:r>
            <w:r>
              <w:rPr>
                <w:rFonts w:hint="eastAsia" w:ascii="宋体" w:hAnsi="宋体" w:cs="宋体"/>
                <w:kern w:val="0"/>
                <w:lang w:val="en-US" w:eastAsia="zh-CN"/>
              </w:rPr>
              <w:t>滁州市</w:t>
            </w:r>
            <w:r>
              <w:rPr>
                <w:rFonts w:hint="eastAsia" w:ascii="宋体" w:hAnsi="宋体" w:cs="宋体"/>
                <w:kern w:val="0"/>
              </w:rPr>
              <w:t>南谯区</w:t>
            </w:r>
            <w:r>
              <w:rPr>
                <w:rFonts w:hint="eastAsia" w:ascii="宋体" w:hAnsi="宋体" w:cs="宋体"/>
                <w:kern w:val="0"/>
                <w:lang w:val="en-US" w:eastAsia="zh-CN"/>
              </w:rPr>
              <w:t>文华路与永兴路交口东北地块</w:t>
            </w:r>
          </w:p>
          <w:p>
            <w:pPr>
              <w:spacing w:line="440" w:lineRule="exact"/>
              <w:jc w:val="left"/>
              <w:rPr>
                <w:rFonts w:hint="default" w:ascii="宋体" w:hAnsi="宋体" w:eastAsia="宋体" w:cs="宋体"/>
                <w:kern w:val="0"/>
                <w:u w:val="single"/>
                <w:lang w:val="en-US" w:eastAsia="zh-CN"/>
              </w:rPr>
            </w:pPr>
            <w:r>
              <w:rPr>
                <w:rFonts w:hint="eastAsia" w:ascii="宋体" w:hAnsi="宋体" w:cs="宋体"/>
                <w:kern w:val="0"/>
              </w:rPr>
              <w:t>建设规模：</w:t>
            </w:r>
            <w:r>
              <w:rPr>
                <w:rFonts w:hint="eastAsia" w:ascii="宋体" w:hAnsi="宋体" w:cs="宋体"/>
              </w:rPr>
              <w:t>项目位于浦口-南谯省际毗邻区，</w:t>
            </w:r>
            <w:r>
              <w:rPr>
                <w:rFonts w:hint="eastAsia" w:ascii="宋体" w:hAnsi="宋体" w:cs="宋体"/>
                <w:lang w:val="en-US" w:eastAsia="zh-CN"/>
              </w:rPr>
              <w:t>本次装饰建筑面积约6000平米，装饰工程施工造价约947万（含85万预留金），主要包括食堂及宿舍楼装饰施工跟踪审计服务。</w:t>
            </w:r>
          </w:p>
        </w:tc>
      </w:tr>
      <w:tr>
        <w:tblPrEx>
          <w:tblCellMar>
            <w:top w:w="0" w:type="dxa"/>
            <w:left w:w="0" w:type="dxa"/>
            <w:bottom w:w="0" w:type="dxa"/>
            <w:right w:w="0" w:type="dxa"/>
          </w:tblCellMar>
        </w:tblPrEx>
        <w:trPr>
          <w:trHeight w:val="25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2</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pPr>
              <w:pStyle w:val="24"/>
              <w:spacing w:line="440" w:lineRule="exact"/>
              <w:rPr>
                <w:rFonts w:hAnsi="宋体"/>
              </w:rPr>
            </w:pPr>
            <w:r>
              <w:rPr>
                <w:rFonts w:hint="eastAsia" w:hAnsi="宋体"/>
              </w:rPr>
              <w:t>审计服务内容包含但不限于以下内容：</w:t>
            </w:r>
          </w:p>
          <w:p>
            <w:pPr>
              <w:pStyle w:val="24"/>
              <w:spacing w:line="440" w:lineRule="exact"/>
              <w:rPr>
                <w:rFonts w:hAnsi="宋体"/>
              </w:rPr>
            </w:pPr>
            <w:r>
              <w:rPr>
                <w:rFonts w:hint="eastAsia" w:hAnsi="宋体"/>
              </w:rPr>
              <w:t xml:space="preserve">1、成立项目跟踪项目组，编制跟踪审计实施方案，确定投资控制目标、重点环节及应对措施； </w:t>
            </w:r>
          </w:p>
          <w:p>
            <w:pPr>
              <w:pStyle w:val="24"/>
              <w:spacing w:line="440" w:lineRule="exact"/>
              <w:rPr>
                <w:rFonts w:hAnsi="宋体"/>
              </w:rPr>
            </w:pPr>
            <w:r>
              <w:rPr>
                <w:rFonts w:hint="eastAsia" w:hAnsi="宋体"/>
              </w:rPr>
              <w:t>2、审核项目前期资料（图纸、工程量清单及控制价、招标响应文件、施工合同等），向甲方提交审核结果；</w:t>
            </w:r>
          </w:p>
          <w:p>
            <w:pPr>
              <w:pStyle w:val="24"/>
              <w:spacing w:line="440" w:lineRule="exact"/>
              <w:rPr>
                <w:rFonts w:hAnsi="宋体"/>
              </w:rPr>
            </w:pPr>
            <w:r>
              <w:rPr>
                <w:rFonts w:hint="eastAsia" w:hAnsi="宋体"/>
              </w:rPr>
              <w:t>3、对承包方上报的请款期已完成合格工程量的计量、计价进行审核，并提供按工程形象进度付款的意见、建议。</w:t>
            </w:r>
          </w:p>
          <w:p>
            <w:pPr>
              <w:pStyle w:val="24"/>
              <w:spacing w:line="440" w:lineRule="exact"/>
              <w:rPr>
                <w:rFonts w:hAnsi="宋体"/>
              </w:rPr>
            </w:pPr>
            <w:r>
              <w:rPr>
                <w:rFonts w:hint="eastAsia" w:hAnsi="宋体"/>
              </w:rPr>
              <w:t>4、及时核定分阶段完工的项目分部、分项工程价款结算，项目竣工后，及时提交完整的竣工结算审核报告；</w:t>
            </w:r>
          </w:p>
          <w:p>
            <w:pPr>
              <w:pStyle w:val="24"/>
              <w:spacing w:line="440" w:lineRule="exact"/>
              <w:rPr>
                <w:rFonts w:hAnsi="宋体"/>
              </w:rPr>
            </w:pPr>
            <w:r>
              <w:rPr>
                <w:rFonts w:hint="eastAsia" w:hAnsi="宋体"/>
              </w:rPr>
              <w:t>5、协助建设单位及时审核设计变更、经济签证等发生的费用，超过一定限额的，提请建设单位履行报批程序；</w:t>
            </w:r>
          </w:p>
          <w:p>
            <w:pPr>
              <w:pStyle w:val="24"/>
              <w:spacing w:line="440" w:lineRule="exact"/>
              <w:rPr>
                <w:rFonts w:hAnsi="宋体"/>
              </w:rPr>
            </w:pPr>
            <w:r>
              <w:rPr>
                <w:rFonts w:hint="eastAsia" w:hAnsi="宋体"/>
              </w:rPr>
              <w:t>6、项目承、发包方发生工程价款结算争议时，为建设单位提供咨询意见；</w:t>
            </w:r>
          </w:p>
          <w:p>
            <w:pPr>
              <w:pStyle w:val="24"/>
              <w:spacing w:line="440" w:lineRule="exact"/>
              <w:rPr>
                <w:rFonts w:hAnsi="宋体"/>
              </w:rPr>
            </w:pPr>
            <w:r>
              <w:rPr>
                <w:rFonts w:hint="eastAsia" w:hAnsi="宋体"/>
              </w:rPr>
              <w:t xml:space="preserve">7、参与项目建设管理的有关会议，对项目投资控制的有关事项发表独立审核意见； </w:t>
            </w:r>
          </w:p>
          <w:p>
            <w:pPr>
              <w:spacing w:line="440" w:lineRule="exact"/>
              <w:jc w:val="left"/>
              <w:rPr>
                <w:rFonts w:ascii="宋体" w:hAnsi="宋体" w:cs="宋体"/>
                <w:kern w:val="0"/>
              </w:rPr>
            </w:pPr>
            <w:r>
              <w:rPr>
                <w:rFonts w:hint="eastAsia" w:ascii="宋体" w:hAnsi="宋体" w:cs="宋体"/>
              </w:rPr>
              <w:t>8、其他与项目投资控制相关的工作。</w:t>
            </w:r>
          </w:p>
        </w:tc>
      </w:tr>
      <w:tr>
        <w:tblPrEx>
          <w:tblCellMar>
            <w:top w:w="0" w:type="dxa"/>
            <w:left w:w="0" w:type="dxa"/>
            <w:bottom w:w="0" w:type="dxa"/>
            <w:right w:w="0" w:type="dxa"/>
          </w:tblCellMar>
        </w:tblPrEx>
        <w:trPr>
          <w:trHeight w:val="31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3</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工期要求</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rPr>
            </w:pPr>
            <w:r>
              <w:rPr>
                <w:rFonts w:hint="eastAsia" w:ascii="宋体" w:hAnsi="宋体" w:cs="宋体"/>
              </w:rPr>
              <w:t>自签订合同之日起至整体竣工验收合格并出具经</w:t>
            </w:r>
            <w:r>
              <w:rPr>
                <w:rFonts w:hint="eastAsia" w:ascii="宋体" w:hAnsi="宋体" w:cs="宋体"/>
                <w:lang w:val="en-US" w:eastAsia="zh-CN"/>
              </w:rPr>
              <w:t>招标人二审单位确认</w:t>
            </w:r>
            <w:r>
              <w:rPr>
                <w:rFonts w:hint="eastAsia" w:ascii="宋体" w:hAnsi="宋体" w:cs="宋体"/>
              </w:rPr>
              <w:t>的审核成果文件止。</w:t>
            </w:r>
          </w:p>
        </w:tc>
      </w:tr>
      <w:tr>
        <w:tblPrEx>
          <w:tblCellMar>
            <w:top w:w="0" w:type="dxa"/>
            <w:left w:w="0" w:type="dxa"/>
            <w:bottom w:w="0" w:type="dxa"/>
            <w:right w:w="0" w:type="dxa"/>
          </w:tblCellMar>
        </w:tblPrEx>
        <w:trPr>
          <w:trHeight w:val="42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4</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ind w:left="1470" w:hanging="1470" w:hangingChars="700"/>
              <w:jc w:val="center"/>
              <w:rPr>
                <w:rFonts w:ascii="宋体" w:hAnsi="宋体" w:cs="宋体"/>
                <w:kern w:val="0"/>
              </w:rPr>
            </w:pPr>
            <w:r>
              <w:rPr>
                <w:rFonts w:hint="eastAsia" w:ascii="宋体" w:hAnsi="宋体" w:cs="宋体"/>
                <w:kern w:val="0"/>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kern w:val="0"/>
              </w:rPr>
            </w:pPr>
            <w:r>
              <w:rPr>
                <w:rFonts w:hint="eastAsia" w:ascii="宋体" w:hAnsi="宋体" w:cs="宋体"/>
                <w:kern w:val="0"/>
              </w:rPr>
              <w:t>符合现行国家或行业工程计价有关规定、标准、规范的要求。</w:t>
            </w:r>
          </w:p>
        </w:tc>
      </w:tr>
      <w:tr>
        <w:tblPrEx>
          <w:tblCellMar>
            <w:top w:w="0" w:type="dxa"/>
            <w:left w:w="0" w:type="dxa"/>
            <w:bottom w:w="0" w:type="dxa"/>
            <w:right w:w="0" w:type="dxa"/>
          </w:tblCellMar>
        </w:tblPrEx>
        <w:trPr>
          <w:trHeight w:val="991"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5</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ind w:left="1470" w:hanging="1470" w:hangingChars="700"/>
              <w:jc w:val="center"/>
              <w:rPr>
                <w:rFonts w:ascii="宋体" w:hAnsi="宋体" w:cs="宋体"/>
                <w:kern w:val="0"/>
              </w:rPr>
            </w:pPr>
            <w:r>
              <w:rPr>
                <w:rFonts w:hint="eastAsia" w:ascii="宋体" w:hAnsi="宋体" w:cs="宋体"/>
                <w:kern w:val="0"/>
              </w:rPr>
              <w:t>投标人资质</w:t>
            </w:r>
          </w:p>
          <w:p>
            <w:pPr>
              <w:spacing w:line="440" w:lineRule="exact"/>
              <w:ind w:left="1470" w:hanging="1470" w:hangingChars="700"/>
              <w:jc w:val="center"/>
              <w:rPr>
                <w:rFonts w:ascii="宋体" w:hAnsi="宋体" w:cs="宋体"/>
                <w:kern w:val="0"/>
              </w:rPr>
            </w:pPr>
            <w:r>
              <w:rPr>
                <w:rFonts w:hint="eastAsia" w:ascii="宋体" w:hAnsi="宋体" w:cs="宋体"/>
                <w:kern w:val="0"/>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hint="default" w:ascii="宋体" w:hAnsi="宋体" w:eastAsia="宋体" w:cs="宋体"/>
                <w:kern w:val="0"/>
                <w:lang w:val="en-US" w:eastAsia="zh-CN"/>
              </w:rPr>
            </w:pPr>
            <w:r>
              <w:rPr>
                <w:rFonts w:hint="eastAsia" w:ascii="宋体" w:hAnsi="宋体" w:cs="宋体"/>
                <w:kern w:val="0"/>
                <w:lang w:val="en-US" w:eastAsia="zh-CN"/>
              </w:rPr>
              <w:t>详见招标公告</w:t>
            </w:r>
          </w:p>
        </w:tc>
      </w:tr>
      <w:tr>
        <w:tblPrEx>
          <w:tblCellMar>
            <w:top w:w="0" w:type="dxa"/>
            <w:left w:w="0" w:type="dxa"/>
            <w:bottom w:w="0" w:type="dxa"/>
            <w:right w:w="0" w:type="dxa"/>
          </w:tblCellMar>
        </w:tblPrEx>
        <w:trPr>
          <w:trHeight w:val="65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6</w:t>
            </w:r>
          </w:p>
        </w:tc>
        <w:tc>
          <w:tcPr>
            <w:tcW w:w="1881" w:type="dxa"/>
            <w:tcBorders>
              <w:top w:val="single" w:color="auto" w:sz="8" w:space="0"/>
              <w:left w:val="single" w:color="auto" w:sz="4" w:space="0"/>
              <w:bottom w:val="single" w:color="auto" w:sz="8" w:space="0"/>
              <w:right w:val="single" w:color="auto" w:sz="4" w:space="0"/>
            </w:tcBorders>
            <w:vAlign w:val="center"/>
          </w:tcPr>
          <w:p>
            <w:pPr>
              <w:widowControl/>
              <w:spacing w:line="440" w:lineRule="exact"/>
              <w:jc w:val="center"/>
              <w:rPr>
                <w:rFonts w:ascii="宋体" w:hAnsi="宋体" w:cs="宋体"/>
                <w:kern w:val="0"/>
              </w:rPr>
            </w:pPr>
            <w:r>
              <w:rPr>
                <w:rFonts w:hint="eastAsia" w:ascii="宋体" w:hAnsi="宋体" w:cs="宋体"/>
                <w:kern w:val="0"/>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spacing w:line="440" w:lineRule="exact"/>
              <w:jc w:val="left"/>
              <w:rPr>
                <w:rFonts w:ascii="宋体" w:hAnsi="宋体" w:cs="宋体"/>
                <w:kern w:val="0"/>
              </w:rPr>
            </w:pPr>
            <w:r>
              <w:rPr>
                <w:rFonts w:hint="eastAsia" w:ascii="宋体" w:hAnsi="宋体" w:cs="宋体"/>
                <w:kern w:val="0"/>
              </w:rPr>
              <w:t>不再集中召开招标答疑会；投标人自行组织勘察现场。</w:t>
            </w:r>
          </w:p>
        </w:tc>
      </w:tr>
      <w:tr>
        <w:tblPrEx>
          <w:tblCellMar>
            <w:top w:w="0" w:type="dxa"/>
            <w:left w:w="0" w:type="dxa"/>
            <w:bottom w:w="0" w:type="dxa"/>
            <w:right w:w="0" w:type="dxa"/>
          </w:tblCellMar>
        </w:tblPrEx>
        <w:trPr>
          <w:trHeight w:val="43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7</w:t>
            </w:r>
          </w:p>
        </w:tc>
        <w:tc>
          <w:tcPr>
            <w:tcW w:w="1881" w:type="dxa"/>
            <w:tcBorders>
              <w:top w:val="single" w:color="auto" w:sz="8" w:space="0"/>
              <w:left w:val="single" w:color="auto" w:sz="4" w:space="0"/>
              <w:bottom w:val="single" w:color="auto" w:sz="8" w:space="0"/>
              <w:right w:val="single" w:color="auto" w:sz="4" w:space="0"/>
            </w:tcBorders>
            <w:vAlign w:val="center"/>
          </w:tcPr>
          <w:p>
            <w:pPr>
              <w:pStyle w:val="26"/>
              <w:spacing w:line="440" w:lineRule="exact"/>
              <w:ind w:left="1260" w:hanging="1260" w:hangingChars="600"/>
              <w:jc w:val="center"/>
              <w:rPr>
                <w:rFonts w:ascii="宋体" w:hAnsi="宋体" w:eastAsia="宋体" w:cs="宋体"/>
                <w:kern w:val="0"/>
                <w:sz w:val="21"/>
                <w:szCs w:val="21"/>
              </w:rPr>
            </w:pPr>
            <w:r>
              <w:rPr>
                <w:rFonts w:hint="eastAsia" w:ascii="宋体" w:hAnsi="宋体" w:eastAsia="宋体" w:cs="宋体"/>
                <w:kern w:val="0"/>
                <w:sz w:val="21"/>
                <w:szCs w:val="21"/>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pPr>
              <w:pStyle w:val="26"/>
              <w:spacing w:line="440" w:lineRule="exact"/>
              <w:jc w:val="left"/>
              <w:rPr>
                <w:rFonts w:ascii="宋体" w:hAnsi="宋体" w:eastAsia="宋体" w:cs="宋体"/>
                <w:kern w:val="0"/>
                <w:sz w:val="21"/>
                <w:szCs w:val="21"/>
              </w:rPr>
            </w:pPr>
            <w:r>
              <w:rPr>
                <w:rFonts w:hint="eastAsia" w:ascii="宋体" w:hAnsi="宋体" w:eastAsia="宋体" w:cs="宋体"/>
                <w:kern w:val="0"/>
                <w:sz w:val="21"/>
                <w:szCs w:val="21"/>
              </w:rPr>
              <w:t>正本</w:t>
            </w:r>
            <w:r>
              <w:rPr>
                <w:rFonts w:hint="eastAsia" w:ascii="宋体" w:hAnsi="宋体" w:eastAsia="宋体" w:cs="宋体"/>
                <w:kern w:val="0"/>
                <w:sz w:val="21"/>
                <w:szCs w:val="21"/>
                <w:u w:val="single"/>
              </w:rPr>
              <w:t xml:space="preserve"> 一 </w:t>
            </w:r>
            <w:r>
              <w:rPr>
                <w:rFonts w:hint="eastAsia" w:ascii="宋体" w:hAnsi="宋体" w:eastAsia="宋体" w:cs="宋体"/>
                <w:kern w:val="0"/>
                <w:sz w:val="21"/>
                <w:szCs w:val="21"/>
              </w:rPr>
              <w:t>份，副本</w:t>
            </w:r>
            <w:r>
              <w:rPr>
                <w:rFonts w:hint="eastAsia" w:ascii="宋体" w:hAnsi="宋体" w:eastAsia="宋体" w:cs="宋体"/>
                <w:kern w:val="0"/>
                <w:sz w:val="21"/>
                <w:szCs w:val="21"/>
                <w:u w:val="single"/>
              </w:rPr>
              <w:t xml:space="preserve"> 两 </w:t>
            </w:r>
            <w:r>
              <w:rPr>
                <w:rFonts w:hint="eastAsia" w:ascii="宋体" w:hAnsi="宋体" w:eastAsia="宋体" w:cs="宋体"/>
                <w:kern w:val="0"/>
                <w:sz w:val="21"/>
                <w:szCs w:val="21"/>
              </w:rPr>
              <w:t>份</w:t>
            </w:r>
          </w:p>
        </w:tc>
      </w:tr>
      <w:tr>
        <w:tblPrEx>
          <w:tblCellMar>
            <w:top w:w="0" w:type="dxa"/>
            <w:left w:w="0" w:type="dxa"/>
            <w:bottom w:w="0" w:type="dxa"/>
            <w:right w:w="0" w:type="dxa"/>
          </w:tblCellMar>
        </w:tblPrEx>
        <w:trPr>
          <w:trHeight w:val="6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8</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kern w:val="0"/>
              </w:rPr>
            </w:pPr>
            <w:r>
              <w:rPr>
                <w:rFonts w:hint="eastAsia" w:ascii="宋体" w:hAnsi="宋体" w:cs="宋体"/>
                <w:kern w:val="0"/>
              </w:rPr>
              <w:t>是否要求投标人提交投标保证金：√要求。</w:t>
            </w:r>
          </w:p>
          <w:p>
            <w:pPr>
              <w:spacing w:line="440" w:lineRule="exact"/>
              <w:jc w:val="left"/>
              <w:rPr>
                <w:rFonts w:ascii="宋体" w:hAnsi="宋体" w:cs="宋体"/>
                <w:kern w:val="0"/>
              </w:rPr>
            </w:pPr>
            <w:r>
              <w:rPr>
                <w:rFonts w:hint="eastAsia" w:ascii="宋体" w:hAnsi="宋体" w:cs="宋体"/>
                <w:kern w:val="0"/>
              </w:rPr>
              <w:t>投标保证金金额：1万元。</w:t>
            </w:r>
          </w:p>
          <w:p>
            <w:pPr>
              <w:spacing w:line="440" w:lineRule="exact"/>
              <w:jc w:val="left"/>
              <w:rPr>
                <w:rFonts w:ascii="宋体" w:hAnsi="宋体" w:cs="宋体"/>
                <w:kern w:val="0"/>
              </w:rPr>
            </w:pPr>
            <w:r>
              <w:rPr>
                <w:rFonts w:hint="eastAsia" w:ascii="宋体" w:hAnsi="宋体" w:cs="宋体"/>
                <w:kern w:val="0"/>
              </w:rPr>
              <w:t>上述投标保证金须在202</w:t>
            </w:r>
            <w:r>
              <w:rPr>
                <w:rFonts w:hint="eastAsia" w:ascii="宋体" w:hAnsi="宋体" w:cs="宋体"/>
                <w:kern w:val="0"/>
                <w:lang w:val="en-US" w:eastAsia="zh-CN"/>
              </w:rPr>
              <w:t>4</w:t>
            </w:r>
            <w:r>
              <w:rPr>
                <w:rFonts w:hint="eastAsia" w:ascii="宋体" w:hAnsi="宋体" w:cs="宋体"/>
                <w:kern w:val="0"/>
              </w:rPr>
              <w:t>年</w:t>
            </w:r>
            <w:r>
              <w:rPr>
                <w:rFonts w:hint="eastAsia" w:ascii="宋体" w:hAnsi="宋体" w:cs="宋体"/>
                <w:kern w:val="0"/>
                <w:lang w:val="en-US" w:eastAsia="zh-CN"/>
              </w:rPr>
              <w:t>3</w:t>
            </w:r>
            <w:r>
              <w:rPr>
                <w:rFonts w:hint="eastAsia" w:ascii="宋体" w:hAnsi="宋体" w:cs="宋体"/>
                <w:kern w:val="0"/>
              </w:rPr>
              <w:t>月</w:t>
            </w:r>
            <w:r>
              <w:rPr>
                <w:rFonts w:hint="eastAsia" w:ascii="宋体" w:hAnsi="宋体" w:cs="宋体"/>
                <w:kern w:val="0"/>
                <w:lang w:val="en-US" w:eastAsia="zh-CN"/>
              </w:rPr>
              <w:t>4</w:t>
            </w:r>
            <w:r>
              <w:rPr>
                <w:rFonts w:hint="eastAsia" w:ascii="宋体" w:hAnsi="宋体" w:cs="宋体"/>
                <w:kern w:val="0"/>
              </w:rPr>
              <w:t>日</w:t>
            </w:r>
            <w:r>
              <w:rPr>
                <w:rFonts w:hint="eastAsia" w:ascii="宋体" w:hAnsi="宋体" w:cs="宋体"/>
                <w:kern w:val="0"/>
                <w:lang w:val="en-US" w:eastAsia="zh-CN"/>
              </w:rPr>
              <w:t>17</w:t>
            </w:r>
            <w:r>
              <w:rPr>
                <w:rFonts w:hint="eastAsia" w:ascii="宋体" w:hAnsi="宋体" w:cs="宋体"/>
                <w:kern w:val="0"/>
              </w:rPr>
              <w:t>时前交纳完毕；投标保证金须从投标人账户转入招标人账户，投标保证金付款人的帐户名称必须与投标人名称一致，不接受汇票，以资金到账时间为确认保证金交纳完毕时间。</w:t>
            </w:r>
          </w:p>
          <w:p>
            <w:pPr>
              <w:spacing w:line="440" w:lineRule="exact"/>
              <w:jc w:val="left"/>
              <w:rPr>
                <w:rFonts w:ascii="宋体" w:hAnsi="宋体" w:cs="宋体"/>
                <w:kern w:val="0"/>
              </w:rPr>
            </w:pPr>
            <w:r>
              <w:rPr>
                <w:rFonts w:hint="eastAsia" w:ascii="宋体" w:hAnsi="宋体" w:cs="宋体"/>
                <w:kern w:val="0"/>
              </w:rPr>
              <w:t>收款单位：滁州工投高新科技园有限公司</w:t>
            </w:r>
          </w:p>
          <w:p>
            <w:pPr>
              <w:spacing w:line="440" w:lineRule="exact"/>
              <w:jc w:val="left"/>
              <w:rPr>
                <w:rFonts w:ascii="宋体" w:hAnsi="宋体" w:cs="宋体"/>
                <w:kern w:val="0"/>
              </w:rPr>
            </w:pPr>
            <w:r>
              <w:rPr>
                <w:rFonts w:hint="eastAsia" w:ascii="宋体" w:hAnsi="宋体" w:cs="宋体"/>
                <w:kern w:val="0"/>
              </w:rPr>
              <w:t xml:space="preserve">开户行：中国光大银行股份有限公司滁州分行         </w:t>
            </w:r>
          </w:p>
          <w:p>
            <w:pPr>
              <w:spacing w:line="440" w:lineRule="exact"/>
              <w:jc w:val="left"/>
              <w:rPr>
                <w:rFonts w:ascii="宋体" w:hAnsi="宋体" w:cs="宋体"/>
                <w:kern w:val="0"/>
              </w:rPr>
            </w:pPr>
            <w:r>
              <w:rPr>
                <w:rFonts w:hint="eastAsia" w:ascii="宋体" w:hAnsi="宋体" w:cs="宋体"/>
                <w:kern w:val="0"/>
              </w:rPr>
              <w:t>帐  号：54890188000181966</w:t>
            </w:r>
          </w:p>
          <w:p>
            <w:pPr>
              <w:spacing w:line="440" w:lineRule="exact"/>
              <w:jc w:val="left"/>
              <w:rPr>
                <w:rFonts w:ascii="宋体" w:hAnsi="宋体" w:cs="宋体"/>
                <w:kern w:val="0"/>
                <w:u w:val="single"/>
              </w:rPr>
            </w:pPr>
            <w:r>
              <w:rPr>
                <w:rFonts w:hint="eastAsia" w:ascii="宋体" w:hAnsi="宋体" w:cs="宋体"/>
                <w:kern w:val="0"/>
              </w:rPr>
              <w:t>交纳保证金时须在交易附言中注明：“</w:t>
            </w:r>
            <w:r>
              <w:rPr>
                <w:rFonts w:hint="eastAsia" w:ascii="宋体" w:hAnsi="宋体" w:cs="宋体"/>
                <w:kern w:val="0"/>
                <w:lang w:eastAsia="zh-CN"/>
              </w:rPr>
              <w:t>滁州工投南谯毗邻区科技产业园项目（一期）综合楼装饰工程</w:t>
            </w:r>
            <w:r>
              <w:rPr>
                <w:rFonts w:hint="eastAsia" w:ascii="宋体" w:hAnsi="宋体" w:cs="宋体"/>
                <w:kern w:val="0"/>
              </w:rPr>
              <w:t>审计”投标保证金。（项目名称可简写）</w:t>
            </w:r>
          </w:p>
        </w:tc>
      </w:tr>
      <w:tr>
        <w:tblPrEx>
          <w:tblCellMar>
            <w:top w:w="0" w:type="dxa"/>
            <w:left w:w="0" w:type="dxa"/>
            <w:bottom w:w="0" w:type="dxa"/>
            <w:right w:w="0" w:type="dxa"/>
          </w:tblCellMar>
        </w:tblPrEx>
        <w:trPr>
          <w:trHeight w:val="637"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9</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highlight w:val="magenta"/>
              </w:rPr>
            </w:pPr>
            <w:r>
              <w:rPr>
                <w:rFonts w:hint="eastAsia" w:ascii="宋体" w:hAnsi="宋体" w:cs="宋体"/>
                <w:kern w:val="0"/>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spacing w:line="440" w:lineRule="exact"/>
              <w:jc w:val="left"/>
              <w:rPr>
                <w:rFonts w:ascii="宋体" w:hAnsi="宋体" w:cs="宋体"/>
                <w:kern w:val="0"/>
              </w:rPr>
            </w:pPr>
            <w:r>
              <w:rPr>
                <w:rFonts w:hint="eastAsia" w:ascii="宋体" w:hAnsi="宋体" w:cs="宋体"/>
                <w:kern w:val="0"/>
                <w:lang w:val="en-US" w:eastAsia="zh-CN"/>
              </w:rPr>
              <w:t>中标单位投标保证金直接转为</w:t>
            </w:r>
            <w:r>
              <w:rPr>
                <w:rFonts w:hint="eastAsia" w:ascii="宋体" w:hAnsi="宋体" w:cs="宋体"/>
                <w:kern w:val="0"/>
              </w:rPr>
              <w:t>履约保证金。</w:t>
            </w:r>
          </w:p>
        </w:tc>
      </w:tr>
      <w:tr>
        <w:tblPrEx>
          <w:tblCellMar>
            <w:top w:w="0" w:type="dxa"/>
            <w:left w:w="0" w:type="dxa"/>
            <w:bottom w:w="0" w:type="dxa"/>
            <w:right w:w="0" w:type="dxa"/>
          </w:tblCellMar>
        </w:tblPrEx>
        <w:trPr>
          <w:trHeight w:val="4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10</w:t>
            </w:r>
          </w:p>
        </w:tc>
        <w:tc>
          <w:tcPr>
            <w:tcW w:w="1881" w:type="dxa"/>
            <w:tcBorders>
              <w:top w:val="single" w:color="auto" w:sz="8" w:space="0"/>
              <w:left w:val="single" w:color="auto" w:sz="4" w:space="0"/>
              <w:bottom w:val="single" w:color="auto" w:sz="8" w:space="0"/>
              <w:right w:val="single" w:color="auto" w:sz="4" w:space="0"/>
            </w:tcBorders>
            <w:vAlign w:val="center"/>
          </w:tcPr>
          <w:p>
            <w:pPr>
              <w:widowControl/>
              <w:spacing w:line="440" w:lineRule="exact"/>
              <w:jc w:val="center"/>
              <w:rPr>
                <w:rFonts w:ascii="宋体" w:hAnsi="宋体" w:cs="宋体"/>
              </w:rPr>
            </w:pPr>
            <w:r>
              <w:rPr>
                <w:rFonts w:hint="eastAsia" w:ascii="宋体" w:hAnsi="宋体" w:cs="宋体"/>
              </w:rPr>
              <w:t>最高投标限价</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pPr>
            <w:r>
              <w:rPr>
                <w:color w:val="auto"/>
              </w:rPr>
              <w:t>本项目的</w:t>
            </w:r>
            <w:r>
              <w:rPr>
                <w:rFonts w:hint="eastAsia"/>
                <w:color w:val="auto"/>
                <w:lang w:eastAsia="zh-CN"/>
              </w:rPr>
              <w:t>基本费最高限价：</w:t>
            </w:r>
            <w:r>
              <w:rPr>
                <w:rFonts w:hint="eastAsia" w:cs="Times New Roman"/>
                <w:color w:val="auto"/>
                <w:szCs w:val="21"/>
                <w:highlight w:val="none"/>
                <w:lang w:val="en-US" w:eastAsia="zh-CN"/>
              </w:rPr>
              <w:t>5万元</w:t>
            </w:r>
            <w:r>
              <w:rPr>
                <w:rFonts w:hint="eastAsia" w:ascii="Times New Roman" w:hAnsi="Times New Roman" w:eastAsia="宋体" w:cs="Times New Roman"/>
                <w:color w:val="auto"/>
                <w:szCs w:val="21"/>
                <w:highlight w:val="none"/>
                <w:lang w:val="en-US" w:eastAsia="zh-CN"/>
              </w:rPr>
              <w:t>（注：报价时只需报</w:t>
            </w:r>
            <w:r>
              <w:rPr>
                <w:rFonts w:hint="eastAsia" w:cs="Times New Roman"/>
                <w:color w:val="auto"/>
                <w:szCs w:val="21"/>
                <w:highlight w:val="none"/>
                <w:lang w:val="en-US" w:eastAsia="zh-CN"/>
              </w:rPr>
              <w:t>金额，固定总价，开具增值税专票费用</w:t>
            </w:r>
            <w:r>
              <w:rPr>
                <w:rFonts w:hint="eastAsia" w:ascii="Times New Roman" w:hAnsi="Times New Roman" w:eastAsia="宋体" w:cs="Times New Roman"/>
                <w:color w:val="auto"/>
                <w:szCs w:val="21"/>
                <w:highlight w:val="none"/>
                <w:lang w:val="en-US" w:eastAsia="zh-CN"/>
              </w:rPr>
              <w:t>）；审核成果费率</w:t>
            </w:r>
            <w:r>
              <w:rPr>
                <w:rFonts w:hint="eastAsia" w:cs="Times New Roman"/>
                <w:color w:val="auto"/>
                <w:szCs w:val="21"/>
                <w:highlight w:val="none"/>
                <w:lang w:val="en-US" w:eastAsia="zh-CN"/>
              </w:rPr>
              <w:t>5</w:t>
            </w:r>
            <w:r>
              <w:rPr>
                <w:rFonts w:hint="eastAsia" w:ascii="Times New Roman" w:hAnsi="Times New Roman" w:eastAsia="宋体" w:cs="Times New Roman"/>
                <w:color w:val="auto"/>
                <w:szCs w:val="21"/>
                <w:highlight w:val="none"/>
                <w:lang w:val="en-US" w:eastAsia="zh-CN"/>
              </w:rPr>
              <w:t>.</w:t>
            </w:r>
            <w:r>
              <w:rPr>
                <w:rFonts w:hint="eastAsia" w:cs="Times New Roman"/>
                <w:color w:val="auto"/>
                <w:szCs w:val="21"/>
                <w:highlight w:val="none"/>
                <w:lang w:val="en-US" w:eastAsia="zh-CN"/>
              </w:rPr>
              <w:t>0</w:t>
            </w:r>
            <w:r>
              <w:rPr>
                <w:rFonts w:hint="eastAsia" w:ascii="Times New Roman" w:hAnsi="Times New Roman" w:eastAsia="宋体" w:cs="Times New Roman"/>
                <w:color w:val="auto"/>
                <w:szCs w:val="21"/>
                <w:highlight w:val="none"/>
                <w:lang w:val="en-US" w:eastAsia="zh-CN"/>
              </w:rPr>
              <w:t>0%（审核成果费率固定不变，由</w:t>
            </w:r>
            <w:r>
              <w:rPr>
                <w:rFonts w:hint="eastAsia" w:cs="Times New Roman"/>
                <w:color w:val="auto"/>
                <w:szCs w:val="21"/>
                <w:highlight w:val="none"/>
                <w:lang w:val="en-US" w:eastAsia="zh-CN"/>
              </w:rPr>
              <w:t>施工</w:t>
            </w:r>
            <w:r>
              <w:rPr>
                <w:rFonts w:hint="eastAsia" w:ascii="Times New Roman" w:hAnsi="Times New Roman" w:eastAsia="宋体" w:cs="Times New Roman"/>
                <w:color w:val="auto"/>
                <w:szCs w:val="21"/>
                <w:highlight w:val="none"/>
                <w:lang w:val="en-US" w:eastAsia="zh-CN"/>
              </w:rPr>
              <w:t>单位支付）</w:t>
            </w:r>
            <w:r>
              <w:rPr>
                <w:color w:val="auto"/>
              </w:rPr>
              <w:t>，</w:t>
            </w:r>
            <w:r>
              <w:rPr>
                <w:rFonts w:hint="eastAsia"/>
                <w:color w:val="auto"/>
              </w:rPr>
              <w:t>高于最高限价的，其投标按无效标处理</w:t>
            </w:r>
            <w:r>
              <w:rPr>
                <w:color w:val="auto"/>
              </w:rPr>
              <w:t>。本项目采用固定总价合同，</w:t>
            </w:r>
            <w:r>
              <w:rPr>
                <w:rFonts w:hint="eastAsia"/>
                <w:color w:val="auto"/>
              </w:rPr>
              <w:t>基本</w:t>
            </w:r>
            <w:r>
              <w:rPr>
                <w:color w:val="auto"/>
              </w:rPr>
              <w:t>费用不予调整，无论任何原因（包含但不限于设计图纸变更等）导致的项目期限延长，委托人均不再增加</w:t>
            </w:r>
            <w:r>
              <w:rPr>
                <w:rFonts w:hint="eastAsia"/>
                <w:color w:val="auto"/>
              </w:rPr>
              <w:t>基本</w:t>
            </w:r>
            <w:r>
              <w:rPr>
                <w:color w:val="auto"/>
              </w:rPr>
              <w:t>费用。</w:t>
            </w:r>
          </w:p>
        </w:tc>
      </w:tr>
      <w:tr>
        <w:tblPrEx>
          <w:tblCellMar>
            <w:top w:w="0" w:type="dxa"/>
            <w:left w:w="0" w:type="dxa"/>
            <w:bottom w:w="0" w:type="dxa"/>
            <w:right w:w="0" w:type="dxa"/>
          </w:tblCellMar>
        </w:tblPrEx>
        <w:trPr>
          <w:trHeight w:val="559"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11</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hint="eastAsia" w:ascii="宋体" w:hAnsi="宋体" w:cs="宋体"/>
                <w:lang w:val="en-US" w:eastAsia="zh-CN"/>
              </w:rPr>
            </w:pPr>
            <w:r>
              <w:rPr>
                <w:rFonts w:hint="eastAsia" w:ascii="宋体" w:hAnsi="宋体" w:cs="宋体"/>
              </w:rPr>
              <w:t>收件人：滁州</w:t>
            </w:r>
            <w:r>
              <w:rPr>
                <w:rFonts w:hint="eastAsia" w:ascii="宋体" w:hAnsi="宋体" w:cs="宋体"/>
                <w:lang w:val="en-US" w:eastAsia="zh-CN"/>
              </w:rPr>
              <w:t>工投高新科技园有限公司</w:t>
            </w:r>
          </w:p>
          <w:p>
            <w:pPr>
              <w:spacing w:line="440" w:lineRule="exact"/>
              <w:jc w:val="left"/>
              <w:rPr>
                <w:rFonts w:ascii="宋体" w:hAnsi="宋体" w:cs="宋体"/>
              </w:rPr>
            </w:pPr>
            <w:r>
              <w:rPr>
                <w:rFonts w:hint="eastAsia" w:ascii="宋体" w:hAnsi="宋体" w:cs="宋体"/>
              </w:rPr>
              <w:t>时间：</w:t>
            </w:r>
            <w:r>
              <w:rPr>
                <w:rFonts w:hint="eastAsia" w:ascii="宋体" w:hAnsi="宋体" w:cs="宋体"/>
                <w:b/>
                <w:bCs/>
              </w:rPr>
              <w:t>202</w:t>
            </w:r>
            <w:r>
              <w:rPr>
                <w:rFonts w:hint="eastAsia" w:ascii="宋体" w:hAnsi="宋体" w:cs="宋体"/>
                <w:b/>
                <w:bCs/>
                <w:lang w:val="en-US" w:eastAsia="zh-CN"/>
              </w:rPr>
              <w:t>4</w:t>
            </w:r>
            <w:r>
              <w:rPr>
                <w:rFonts w:hint="eastAsia" w:ascii="宋体" w:hAnsi="宋体" w:cs="宋体"/>
                <w:b/>
                <w:bCs/>
              </w:rPr>
              <w:t>年</w:t>
            </w:r>
            <w:r>
              <w:rPr>
                <w:rFonts w:hint="eastAsia" w:ascii="宋体" w:hAnsi="宋体" w:cs="宋体"/>
                <w:b/>
                <w:bCs/>
                <w:lang w:val="en-US" w:eastAsia="zh-CN"/>
              </w:rPr>
              <w:t>3</w:t>
            </w:r>
            <w:r>
              <w:rPr>
                <w:rFonts w:hint="eastAsia" w:ascii="宋体" w:hAnsi="宋体" w:cs="宋体"/>
                <w:b/>
                <w:bCs/>
              </w:rPr>
              <w:t>月</w:t>
            </w:r>
            <w:r>
              <w:rPr>
                <w:rFonts w:hint="eastAsia" w:ascii="宋体" w:hAnsi="宋体" w:cs="宋体"/>
                <w:b/>
                <w:bCs/>
                <w:lang w:val="en-US" w:eastAsia="zh-CN"/>
              </w:rPr>
              <w:t>4</w:t>
            </w:r>
            <w:r>
              <w:rPr>
                <w:rFonts w:hint="eastAsia" w:ascii="宋体" w:hAnsi="宋体" w:cs="宋体"/>
                <w:b/>
                <w:bCs/>
              </w:rPr>
              <w:t>日</w:t>
            </w:r>
            <w:r>
              <w:rPr>
                <w:rFonts w:hint="eastAsia" w:ascii="宋体" w:hAnsi="宋体" w:cs="宋体"/>
                <w:b/>
                <w:bCs/>
                <w:lang w:val="en-US" w:eastAsia="zh-CN"/>
              </w:rPr>
              <w:t>17</w:t>
            </w:r>
            <w:r>
              <w:rPr>
                <w:rFonts w:hint="eastAsia" w:ascii="宋体" w:hAnsi="宋体" w:cs="宋体"/>
                <w:b/>
                <w:bCs/>
              </w:rPr>
              <w:t>时00分</w:t>
            </w:r>
            <w:r>
              <w:rPr>
                <w:rFonts w:hint="eastAsia" w:ascii="宋体" w:hAnsi="宋体" w:cs="宋体"/>
              </w:rPr>
              <w:t xml:space="preserve">  </w:t>
            </w:r>
          </w:p>
          <w:p>
            <w:pPr>
              <w:spacing w:line="440" w:lineRule="exact"/>
              <w:jc w:val="left"/>
              <w:rPr>
                <w:rFonts w:hint="default" w:ascii="宋体" w:hAnsi="宋体" w:eastAsia="宋体" w:cs="宋体"/>
                <w:lang w:val="en-US" w:eastAsia="zh-CN"/>
              </w:rPr>
            </w:pPr>
            <w:r>
              <w:rPr>
                <w:rFonts w:hint="eastAsia" w:ascii="宋体" w:hAnsi="宋体" w:cs="宋体"/>
              </w:rPr>
              <w:t>地点：</w:t>
            </w:r>
            <w:r>
              <w:rPr>
                <w:rFonts w:hint="eastAsia" w:ascii="宋体" w:hAnsi="宋体" w:cs="宋体"/>
                <w:lang w:eastAsia="zh-CN"/>
              </w:rPr>
              <w:t>滁州市</w:t>
            </w:r>
            <w:r>
              <w:rPr>
                <w:rFonts w:hint="eastAsia" w:ascii="宋体" w:hAnsi="宋体" w:cs="宋体"/>
                <w:lang w:val="en-US" w:eastAsia="zh-CN"/>
              </w:rPr>
              <w:t>苏滁产业园滁州大道与子美路交口工投产业园</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12</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开标</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rPr>
            </w:pPr>
            <w:r>
              <w:rPr>
                <w:rFonts w:hint="eastAsia" w:ascii="宋体" w:hAnsi="宋体" w:cs="宋体"/>
                <w:kern w:val="0"/>
              </w:rPr>
              <w:t>开标时间：</w:t>
            </w:r>
            <w:r>
              <w:rPr>
                <w:rFonts w:hint="eastAsia" w:ascii="宋体" w:hAnsi="宋体" w:cs="宋体"/>
                <w:b/>
                <w:bCs/>
              </w:rPr>
              <w:t>202</w:t>
            </w:r>
            <w:r>
              <w:rPr>
                <w:rFonts w:hint="eastAsia" w:ascii="宋体" w:hAnsi="宋体" w:cs="宋体"/>
                <w:b/>
                <w:bCs/>
                <w:lang w:val="en-US" w:eastAsia="zh-CN"/>
              </w:rPr>
              <w:t>4</w:t>
            </w:r>
            <w:r>
              <w:rPr>
                <w:rFonts w:hint="eastAsia" w:ascii="宋体" w:hAnsi="宋体" w:cs="宋体"/>
                <w:b/>
                <w:bCs/>
              </w:rPr>
              <w:t>年</w:t>
            </w:r>
            <w:r>
              <w:rPr>
                <w:rFonts w:hint="eastAsia" w:ascii="宋体" w:hAnsi="宋体" w:cs="宋体"/>
                <w:b/>
                <w:bCs/>
                <w:lang w:val="en-US" w:eastAsia="zh-CN"/>
              </w:rPr>
              <w:t>3</w:t>
            </w:r>
            <w:r>
              <w:rPr>
                <w:rFonts w:hint="eastAsia" w:ascii="宋体" w:hAnsi="宋体" w:cs="宋体"/>
                <w:b/>
                <w:bCs/>
              </w:rPr>
              <w:t>月</w:t>
            </w:r>
            <w:r>
              <w:rPr>
                <w:rFonts w:hint="eastAsia" w:ascii="宋体" w:hAnsi="宋体" w:cs="宋体"/>
                <w:b/>
                <w:bCs/>
                <w:lang w:val="en-US" w:eastAsia="zh-CN"/>
              </w:rPr>
              <w:t>5</w:t>
            </w:r>
            <w:r>
              <w:rPr>
                <w:rFonts w:hint="eastAsia" w:ascii="宋体" w:hAnsi="宋体" w:cs="宋体"/>
                <w:b/>
                <w:bCs/>
              </w:rPr>
              <w:t>日</w:t>
            </w:r>
            <w:r>
              <w:rPr>
                <w:rFonts w:hint="eastAsia" w:ascii="宋体" w:hAnsi="宋体" w:cs="宋体"/>
                <w:b/>
                <w:bCs/>
                <w:lang w:val="en-US" w:eastAsia="zh-CN"/>
              </w:rPr>
              <w:t>9</w:t>
            </w:r>
            <w:r>
              <w:rPr>
                <w:rFonts w:hint="eastAsia" w:ascii="宋体" w:hAnsi="宋体" w:cs="宋体"/>
                <w:b/>
                <w:bCs/>
              </w:rPr>
              <w:t>时00分</w:t>
            </w:r>
            <w:r>
              <w:rPr>
                <w:rFonts w:hint="eastAsia" w:ascii="宋体" w:hAnsi="宋体" w:cs="宋体"/>
              </w:rPr>
              <w:t xml:space="preserve">  </w:t>
            </w:r>
          </w:p>
          <w:p>
            <w:pPr>
              <w:spacing w:line="440" w:lineRule="exact"/>
              <w:jc w:val="left"/>
              <w:rPr>
                <w:rFonts w:hint="default" w:ascii="宋体" w:hAnsi="宋体" w:eastAsia="宋体" w:cs="宋体"/>
                <w:u w:val="single"/>
                <w:lang w:val="en-US" w:eastAsia="zh-CN"/>
              </w:rPr>
            </w:pPr>
            <w:r>
              <w:rPr>
                <w:rFonts w:hint="eastAsia" w:ascii="宋体" w:hAnsi="宋体" w:cs="宋体"/>
                <w:kern w:val="0"/>
              </w:rPr>
              <w:t>开标地点：</w:t>
            </w:r>
            <w:r>
              <w:rPr>
                <w:rFonts w:hint="eastAsia" w:ascii="宋体" w:hAnsi="宋体" w:cs="宋体"/>
                <w:kern w:val="0"/>
                <w:lang w:eastAsia="zh-CN"/>
              </w:rPr>
              <w:t>滁州市</w:t>
            </w:r>
            <w:r>
              <w:rPr>
                <w:rFonts w:hint="eastAsia" w:ascii="宋体" w:hAnsi="宋体" w:cs="宋体"/>
                <w:kern w:val="0"/>
                <w:lang w:val="en-US" w:eastAsia="zh-CN"/>
              </w:rPr>
              <w:t>醉翁西路与中都大道交口城投大厦13楼</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eastAsia" w:ascii="宋体" w:hAnsi="宋体" w:eastAsia="宋体" w:cs="宋体"/>
                <w:kern w:val="0"/>
                <w:lang w:eastAsia="zh-CN"/>
              </w:rPr>
            </w:pPr>
            <w:r>
              <w:rPr>
                <w:rFonts w:hint="eastAsia" w:ascii="宋体" w:hAnsi="宋体" w:cs="宋体"/>
                <w:kern w:val="0"/>
              </w:rPr>
              <w:t>1</w:t>
            </w:r>
            <w:r>
              <w:rPr>
                <w:rFonts w:hint="eastAsia" w:ascii="宋体" w:hAnsi="宋体" w:cs="宋体"/>
                <w:kern w:val="0"/>
                <w:lang w:val="en-US" w:eastAsia="zh-CN"/>
              </w:rPr>
              <w:t>3</w:t>
            </w:r>
          </w:p>
        </w:tc>
        <w:tc>
          <w:tcPr>
            <w:tcW w:w="1881" w:type="dxa"/>
            <w:tcBorders>
              <w:top w:val="single" w:color="auto" w:sz="8" w:space="0"/>
              <w:left w:val="single" w:color="auto" w:sz="4" w:space="0"/>
              <w:bottom w:val="single" w:color="auto" w:sz="8" w:space="0"/>
              <w:right w:val="single" w:color="auto" w:sz="4" w:space="0"/>
            </w:tcBorders>
            <w:vAlign w:val="center"/>
          </w:tcPr>
          <w:p>
            <w:pPr>
              <w:spacing w:line="300" w:lineRule="exact"/>
              <w:jc w:val="left"/>
              <w:rPr>
                <w:rFonts w:ascii="宋体" w:hAnsi="宋体" w:cs="宋体"/>
                <w:kern w:val="0"/>
              </w:rPr>
            </w:pPr>
            <w:r>
              <w:rPr>
                <w:rFonts w:hint="eastAsia" w:ascii="宋体"/>
                <w:color w:val="000000"/>
              </w:rPr>
              <w:t>付款方式、时间、条件</w:t>
            </w:r>
          </w:p>
        </w:tc>
        <w:tc>
          <w:tcPr>
            <w:tcW w:w="7255" w:type="dxa"/>
            <w:tcBorders>
              <w:top w:val="single" w:color="auto" w:sz="8" w:space="0"/>
              <w:left w:val="single" w:color="auto" w:sz="4" w:space="0"/>
              <w:bottom w:val="single" w:color="auto" w:sz="8" w:space="0"/>
              <w:right w:val="single" w:color="auto" w:sz="8" w:space="0"/>
            </w:tcBorders>
            <w:vAlign w:val="center"/>
          </w:tcPr>
          <w:p>
            <w:pPr>
              <w:spacing w:line="300" w:lineRule="exact"/>
              <w:rPr>
                <w:rFonts w:ascii="宋体" w:hAnsi="宋体" w:cs="宋体"/>
                <w:kern w:val="0"/>
              </w:rPr>
            </w:pPr>
            <w:r>
              <w:rPr>
                <w:rFonts w:hint="eastAsia" w:ascii="宋体" w:hAnsi="宋体" w:cs="宋体"/>
                <w:b/>
                <w:bCs/>
              </w:rPr>
              <w:t>乙方及时完成项目审计工作并出具审核报告，交付</w:t>
            </w:r>
            <w:r>
              <w:rPr>
                <w:rFonts w:hint="eastAsia" w:ascii="宋体" w:hAnsi="宋体" w:cs="宋体"/>
                <w:b/>
                <w:bCs/>
                <w:lang w:val="en-US" w:eastAsia="zh-CN"/>
              </w:rPr>
              <w:t>二审</w:t>
            </w:r>
            <w:r>
              <w:rPr>
                <w:rFonts w:hint="eastAsia" w:ascii="宋体" w:hAnsi="宋体" w:cs="宋体"/>
                <w:b/>
                <w:bCs/>
              </w:rPr>
              <w:t>确认后，按照审计委托协议约定一次性无息支付审计服务费用。</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eastAsia" w:ascii="宋体" w:hAnsi="宋体" w:eastAsia="宋体" w:cs="宋体"/>
                <w:kern w:val="0"/>
                <w:lang w:eastAsia="zh-CN"/>
              </w:rPr>
            </w:pPr>
            <w:r>
              <w:rPr>
                <w:rFonts w:hint="eastAsia" w:ascii="宋体" w:hAnsi="宋体" w:cs="宋体"/>
                <w:kern w:val="0"/>
              </w:rPr>
              <w:t>1</w:t>
            </w:r>
            <w:r>
              <w:rPr>
                <w:rFonts w:hint="eastAsia" w:ascii="宋体" w:hAnsi="宋体" w:cs="宋体"/>
                <w:kern w:val="0"/>
                <w:lang w:val="en-US" w:eastAsia="zh-CN"/>
              </w:rPr>
              <w:t>4</w:t>
            </w:r>
          </w:p>
        </w:tc>
        <w:tc>
          <w:tcPr>
            <w:tcW w:w="1881" w:type="dxa"/>
            <w:tcBorders>
              <w:top w:val="single" w:color="auto" w:sz="8" w:space="0"/>
              <w:left w:val="single" w:color="auto" w:sz="4" w:space="0"/>
              <w:bottom w:val="single" w:color="auto" w:sz="8" w:space="0"/>
              <w:right w:val="single" w:color="auto" w:sz="4" w:space="0"/>
            </w:tcBorders>
            <w:vAlign w:val="center"/>
          </w:tcPr>
          <w:p>
            <w:pPr>
              <w:spacing w:line="300" w:lineRule="exact"/>
              <w:rPr>
                <w:rFonts w:ascii="宋体" w:hAnsi="宋体" w:cs="宋体"/>
              </w:rPr>
            </w:pPr>
            <w:r>
              <w:rPr>
                <w:rFonts w:hint="eastAsia" w:ascii="宋体" w:hAnsi="宋体" w:cs="宋体"/>
                <w:color w:val="000000"/>
              </w:rPr>
              <w:t>招标文件获取方式和时间</w:t>
            </w:r>
          </w:p>
        </w:tc>
        <w:tc>
          <w:tcPr>
            <w:tcW w:w="7255" w:type="dxa"/>
            <w:tcBorders>
              <w:top w:val="single" w:color="auto" w:sz="8" w:space="0"/>
              <w:left w:val="single" w:color="auto" w:sz="4" w:space="0"/>
              <w:bottom w:val="single" w:color="auto" w:sz="8" w:space="0"/>
              <w:right w:val="single" w:color="auto" w:sz="8" w:space="0"/>
            </w:tcBorders>
          </w:tcPr>
          <w:p>
            <w:pPr>
              <w:topLinePunct/>
              <w:spacing w:line="300" w:lineRule="exact"/>
              <w:rPr>
                <w:rFonts w:ascii="宋体" w:hAnsi="宋体" w:cs="宋体"/>
                <w:color w:val="000000"/>
              </w:rPr>
            </w:pPr>
            <w:r>
              <w:rPr>
                <w:rFonts w:hint="eastAsia" w:ascii="宋体" w:hAnsi="宋体" w:cs="宋体"/>
                <w:color w:val="000000"/>
              </w:rPr>
              <w:t>招标文件获取方式：网上或公众号下载；</w:t>
            </w:r>
          </w:p>
          <w:p>
            <w:pPr>
              <w:topLinePunct/>
              <w:spacing w:line="300" w:lineRule="exact"/>
              <w:rPr>
                <w:rFonts w:ascii="宋体" w:hAnsi="宋体" w:cs="宋体"/>
                <w:b/>
                <w:bCs/>
              </w:rPr>
            </w:pPr>
            <w:r>
              <w:rPr>
                <w:rFonts w:hint="eastAsia" w:ascii="宋体" w:hAnsi="宋体" w:cs="宋体"/>
                <w:color w:val="000000"/>
              </w:rPr>
              <w:t>获取时间：招标文件发布至投标截止时间。</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eastAsia" w:ascii="宋体" w:hAnsi="宋体" w:eastAsia="宋体" w:cs="宋体"/>
                <w:kern w:val="0"/>
                <w:lang w:eastAsia="zh-CN"/>
              </w:rPr>
            </w:pPr>
            <w:r>
              <w:rPr>
                <w:rFonts w:hint="eastAsia" w:ascii="宋体" w:hAnsi="宋体" w:cs="宋体"/>
                <w:kern w:val="0"/>
              </w:rPr>
              <w:t>1</w:t>
            </w:r>
            <w:r>
              <w:rPr>
                <w:rFonts w:hint="eastAsia" w:ascii="宋体" w:hAnsi="宋体" w:cs="宋体"/>
                <w:kern w:val="0"/>
                <w:lang w:val="en-US" w:eastAsia="zh-CN"/>
              </w:rPr>
              <w:t>5</w:t>
            </w:r>
          </w:p>
        </w:tc>
        <w:tc>
          <w:tcPr>
            <w:tcW w:w="1881" w:type="dxa"/>
            <w:tcBorders>
              <w:top w:val="single" w:color="auto" w:sz="8" w:space="0"/>
              <w:left w:val="single" w:color="auto" w:sz="4" w:space="0"/>
              <w:bottom w:val="single" w:color="auto" w:sz="8" w:space="0"/>
              <w:right w:val="single" w:color="auto" w:sz="4" w:space="0"/>
            </w:tcBorders>
            <w:vAlign w:val="center"/>
          </w:tcPr>
          <w:p>
            <w:pPr>
              <w:widowControl/>
              <w:spacing w:line="300" w:lineRule="exact"/>
              <w:jc w:val="center"/>
              <w:rPr>
                <w:rFonts w:ascii="宋体" w:hAnsi="宋体" w:cs="宋体"/>
              </w:rPr>
            </w:pPr>
            <w:r>
              <w:rPr>
                <w:rFonts w:hint="eastAsia" w:ascii="宋体" w:hAnsi="宋体" w:cs="宋体"/>
                <w:color w:val="000000"/>
                <w:kern w:val="0"/>
              </w:rPr>
              <w:t>特别提示</w:t>
            </w:r>
          </w:p>
        </w:tc>
        <w:tc>
          <w:tcPr>
            <w:tcW w:w="7255" w:type="dxa"/>
            <w:tcBorders>
              <w:top w:val="single" w:color="auto" w:sz="8" w:space="0"/>
              <w:left w:val="single" w:color="auto" w:sz="4" w:space="0"/>
              <w:bottom w:val="single" w:color="auto" w:sz="8" w:space="0"/>
              <w:right w:val="single" w:color="auto" w:sz="8" w:space="0"/>
            </w:tcBorders>
          </w:tcPr>
          <w:p>
            <w:pPr>
              <w:spacing w:line="300" w:lineRule="exact"/>
              <w:jc w:val="left"/>
            </w:pPr>
            <w:r>
              <w:rPr>
                <w:rFonts w:hint="eastAsia"/>
              </w:rPr>
              <w:t>1、如果过程中出现招标文件更改，应以最后发布的招标答疑澄清文件中的模板制作本项目最新投标文件。</w:t>
            </w:r>
          </w:p>
          <w:p>
            <w:pPr>
              <w:spacing w:line="440" w:lineRule="exact"/>
              <w:jc w:val="left"/>
              <w:rPr>
                <w:rFonts w:hint="eastAsia"/>
              </w:rPr>
            </w:pPr>
            <w:r>
              <w:rPr>
                <w:rFonts w:hint="eastAsia"/>
              </w:rPr>
              <w:t>2、投标人单方面出现其他投标人材料的，由评标委员会否决其投标。</w:t>
            </w:r>
          </w:p>
          <w:p>
            <w:pPr>
              <w:pStyle w:val="44"/>
              <w:ind w:left="0" w:leftChars="0" w:firstLine="0" w:firstLineChars="0"/>
              <w:rPr>
                <w:rFonts w:hint="default" w:eastAsia="宋体"/>
                <w:lang w:val="en-US" w:eastAsia="zh-CN"/>
              </w:rPr>
            </w:pPr>
            <w:r>
              <w:rPr>
                <w:rFonts w:hint="eastAsia" w:ascii="Times New Roman" w:hAnsi="Times New Roman" w:eastAsia="宋体" w:cs="Times New Roman"/>
                <w:kern w:val="2"/>
                <w:sz w:val="21"/>
                <w:szCs w:val="21"/>
                <w:lang w:val="en-US" w:eastAsia="zh-CN" w:bidi="ar-SA"/>
              </w:rPr>
              <w:t>3、拟派人员实行考勤，考勤由建设单位或监理单位负责，项目负责人每月在岗时间不得少于22天，且每天驻场人员不得少于1人，否则扣除5000元/天，若发现三次以上，招标人有权清退出场。</w:t>
            </w:r>
          </w:p>
        </w:tc>
      </w:tr>
    </w:tbl>
    <w:p>
      <w:pPr>
        <w:rPr>
          <w:rFonts w:ascii="仿宋" w:hAnsi="仿宋" w:eastAsia="仿宋" w:cs="仿宋"/>
          <w:sz w:val="32"/>
          <w:szCs w:val="32"/>
        </w:rPr>
      </w:pPr>
      <w:r>
        <w:rPr>
          <w:rFonts w:ascii="仿宋" w:hAnsi="仿宋" w:eastAsia="仿宋" w:cs="仿宋"/>
          <w:sz w:val="32"/>
          <w:szCs w:val="32"/>
        </w:rPr>
        <w:br w:type="page"/>
      </w:r>
    </w:p>
    <w:p>
      <w:pPr>
        <w:pStyle w:val="3"/>
        <w:spacing w:before="0" w:after="0"/>
        <w:rPr>
          <w:rFonts w:ascii="宋体" w:hAnsi="宋体" w:eastAsia="宋体" w:cs="宋体"/>
          <w:kern w:val="2"/>
          <w:sz w:val="28"/>
          <w:szCs w:val="28"/>
        </w:rPr>
      </w:pPr>
      <w:bookmarkStart w:id="36" w:name="_Toc24499"/>
      <w:bookmarkStart w:id="37" w:name="_Toc25340"/>
      <w:r>
        <w:rPr>
          <w:rFonts w:hint="eastAsia" w:ascii="宋体" w:hAnsi="宋体" w:eastAsia="宋体" w:cs="宋体"/>
          <w:kern w:val="2"/>
          <w:sz w:val="28"/>
          <w:szCs w:val="28"/>
        </w:rPr>
        <w:t>第二章投标须知</w:t>
      </w:r>
      <w:bookmarkEnd w:id="36"/>
      <w:bookmarkEnd w:id="37"/>
    </w:p>
    <w:p>
      <w:pPr>
        <w:spacing w:before="95" w:beforeLines="30" w:after="95" w:afterLines="30" w:line="440" w:lineRule="exact"/>
        <w:jc w:val="center"/>
        <w:outlineLvl w:val="1"/>
        <w:rPr>
          <w:rFonts w:ascii="宋体" w:hAnsi="宋体" w:cs="宋体"/>
          <w:b/>
          <w:bCs/>
          <w:sz w:val="24"/>
          <w:szCs w:val="24"/>
        </w:rPr>
      </w:pPr>
      <w:bookmarkStart w:id="38" w:name="_Toc515"/>
      <w:r>
        <w:rPr>
          <w:rFonts w:hint="eastAsia" w:ascii="宋体" w:hAnsi="宋体" w:cs="宋体"/>
          <w:b/>
          <w:bCs/>
          <w:sz w:val="24"/>
          <w:szCs w:val="24"/>
        </w:rPr>
        <w:t>一、总  则</w:t>
      </w:r>
      <w:bookmarkEnd w:id="38"/>
    </w:p>
    <w:p>
      <w:pPr>
        <w:spacing w:line="440" w:lineRule="exact"/>
        <w:jc w:val="left"/>
        <w:outlineLvl w:val="2"/>
        <w:rPr>
          <w:rFonts w:ascii="宋体" w:hAnsi="宋体" w:cs="宋体"/>
        </w:rPr>
      </w:pPr>
      <w:r>
        <w:rPr>
          <w:rFonts w:hint="eastAsia" w:ascii="宋体" w:hAnsi="宋体" w:cs="宋体"/>
        </w:rPr>
        <w:t>1.工程概况</w:t>
      </w:r>
    </w:p>
    <w:p>
      <w:pPr>
        <w:spacing w:line="440" w:lineRule="exact"/>
        <w:ind w:left="2625" w:hanging="2625" w:hangingChars="1250"/>
        <w:rPr>
          <w:rFonts w:ascii="宋体" w:hAnsi="宋体" w:cs="宋体"/>
        </w:rPr>
      </w:pPr>
      <w:r>
        <w:rPr>
          <w:rFonts w:hint="eastAsia" w:ascii="宋体" w:hAnsi="宋体" w:cs="宋体"/>
        </w:rPr>
        <w:t>1.1本次招标工程名称：</w:t>
      </w:r>
      <w:r>
        <w:rPr>
          <w:rFonts w:hint="eastAsia" w:ascii="宋体" w:hAnsi="宋体" w:cs="宋体"/>
          <w:lang w:eastAsia="zh-CN"/>
        </w:rPr>
        <w:t>滁州工投南谯毗邻区科技产业园项目（一期）综合楼装饰工程</w:t>
      </w:r>
      <w:r>
        <w:rPr>
          <w:rFonts w:hint="eastAsia" w:ascii="宋体" w:hAnsi="宋体" w:cs="宋体"/>
        </w:rPr>
        <w:t>审计</w:t>
      </w:r>
    </w:p>
    <w:p>
      <w:pPr>
        <w:spacing w:line="440" w:lineRule="exact"/>
        <w:ind w:firstLine="1680" w:firstLineChars="800"/>
        <w:rPr>
          <w:rFonts w:hint="default" w:ascii="宋体" w:hAnsi="宋体" w:eastAsia="宋体" w:cs="宋体"/>
          <w:lang w:val="en-US" w:eastAsia="zh-CN"/>
        </w:rPr>
      </w:pPr>
      <w:r>
        <w:rPr>
          <w:rFonts w:hint="eastAsia" w:ascii="宋体" w:hAnsi="宋体" w:cs="宋体"/>
        </w:rPr>
        <w:t>工程地址：南谯区</w:t>
      </w:r>
      <w:r>
        <w:rPr>
          <w:rFonts w:hint="eastAsia" w:ascii="宋体" w:hAnsi="宋体" w:cs="宋体"/>
          <w:lang w:val="en-US" w:eastAsia="zh-CN"/>
        </w:rPr>
        <w:t>文华路与永兴路交口</w:t>
      </w:r>
    </w:p>
    <w:p>
      <w:pPr>
        <w:spacing w:line="440" w:lineRule="exact"/>
        <w:ind w:firstLine="1575" w:firstLineChars="750"/>
        <w:rPr>
          <w:rFonts w:ascii="宋体" w:hAnsi="宋体" w:cs="宋体"/>
        </w:rPr>
      </w:pPr>
      <w:r>
        <w:rPr>
          <w:rFonts w:hint="eastAsia" w:ascii="宋体" w:hAnsi="宋体" w:cs="宋体"/>
        </w:rPr>
        <w:t xml:space="preserve">建设单位：滁州工投高新科技园有限公司 </w:t>
      </w:r>
    </w:p>
    <w:p>
      <w:pPr>
        <w:spacing w:line="440" w:lineRule="exact"/>
        <w:ind w:left="2205" w:hanging="2205" w:hangingChars="1050"/>
        <w:rPr>
          <w:rFonts w:hint="default" w:ascii="宋体" w:hAnsi="宋体" w:eastAsia="宋体" w:cs="宋体"/>
          <w:lang w:val="en-US" w:eastAsia="zh-CN"/>
        </w:rPr>
      </w:pPr>
      <w:r>
        <w:rPr>
          <w:rFonts w:hint="eastAsia" w:ascii="宋体" w:hAnsi="宋体" w:cs="宋体"/>
        </w:rPr>
        <w:t>1.2本工程建设规模：项目位于浦口-南谯省际毗邻区，</w:t>
      </w:r>
      <w:r>
        <w:rPr>
          <w:rFonts w:hint="eastAsia" w:ascii="宋体" w:hAnsi="宋体" w:cs="宋体"/>
          <w:lang w:val="en-US" w:eastAsia="zh-CN"/>
        </w:rPr>
        <w:t>本次招标范围为综合楼1层、3层、4层内装饰工程施工审计服务，装饰工程建筑面积约6000平米，工程造价约947万元（含85万预留金），本次审计服务最高限价5万元。</w:t>
      </w:r>
    </w:p>
    <w:p>
      <w:pPr>
        <w:spacing w:line="440" w:lineRule="exact"/>
        <w:jc w:val="left"/>
        <w:outlineLvl w:val="2"/>
        <w:rPr>
          <w:rFonts w:ascii="宋体" w:hAnsi="宋体" w:cs="宋体"/>
        </w:rPr>
      </w:pPr>
      <w:r>
        <w:rPr>
          <w:rFonts w:hint="eastAsia" w:ascii="宋体" w:hAnsi="宋体" w:cs="宋体"/>
        </w:rPr>
        <w:t>2. 招标范围</w:t>
      </w:r>
    </w:p>
    <w:p>
      <w:pPr>
        <w:spacing w:line="440" w:lineRule="exact"/>
        <w:jc w:val="left"/>
        <w:outlineLvl w:val="2"/>
        <w:rPr>
          <w:rFonts w:ascii="宋体"/>
          <w:color w:val="000000"/>
        </w:rPr>
      </w:pPr>
      <w:r>
        <w:rPr>
          <w:rFonts w:hint="eastAsia" w:ascii="宋体"/>
          <w:color w:val="000000"/>
        </w:rPr>
        <w:t>见投标人须知前附表</w:t>
      </w:r>
    </w:p>
    <w:p>
      <w:pPr>
        <w:spacing w:line="440" w:lineRule="exact"/>
        <w:jc w:val="left"/>
        <w:outlineLvl w:val="2"/>
        <w:rPr>
          <w:rFonts w:ascii="宋体" w:hAnsi="宋体" w:cs="宋体"/>
        </w:rPr>
      </w:pPr>
      <w:r>
        <w:rPr>
          <w:rFonts w:hint="eastAsia" w:ascii="宋体" w:hAnsi="宋体" w:cs="宋体"/>
        </w:rPr>
        <w:t>3.承包方式</w:t>
      </w:r>
    </w:p>
    <w:p>
      <w:pPr>
        <w:spacing w:line="440" w:lineRule="exact"/>
        <w:jc w:val="left"/>
        <w:rPr>
          <w:rFonts w:ascii="宋体" w:hAnsi="宋体" w:cs="宋体"/>
        </w:rPr>
      </w:pPr>
      <w:r>
        <w:rPr>
          <w:rFonts w:hint="eastAsia" w:ascii="宋体" w:hAnsi="宋体" w:cs="宋体"/>
        </w:rPr>
        <w:t>3.1承包方式：</w:t>
      </w:r>
      <w:r>
        <w:rPr>
          <w:rFonts w:hint="eastAsia" w:ascii="宋体" w:hAnsi="宋体" w:cs="宋体"/>
          <w:u w:val="single"/>
        </w:rPr>
        <w:t xml:space="preserve">总承包 </w:t>
      </w:r>
      <w:r>
        <w:rPr>
          <w:rFonts w:hint="eastAsia" w:ascii="宋体" w:hAnsi="宋体" w:cs="宋体"/>
        </w:rPr>
        <w:t>。</w:t>
      </w:r>
    </w:p>
    <w:p>
      <w:pPr>
        <w:spacing w:line="440" w:lineRule="exact"/>
        <w:jc w:val="left"/>
        <w:outlineLvl w:val="2"/>
        <w:rPr>
          <w:rFonts w:ascii="宋体" w:hAnsi="宋体" w:cs="宋体"/>
        </w:rPr>
      </w:pPr>
      <w:r>
        <w:rPr>
          <w:rFonts w:hint="eastAsia" w:ascii="宋体" w:hAnsi="宋体" w:cs="宋体"/>
        </w:rPr>
        <w:t>4.工期要求</w:t>
      </w:r>
    </w:p>
    <w:p>
      <w:pPr>
        <w:spacing w:line="440" w:lineRule="exact"/>
        <w:outlineLvl w:val="2"/>
        <w:rPr>
          <w:rFonts w:ascii="宋体"/>
          <w:color w:val="000000"/>
        </w:rPr>
      </w:pPr>
      <w:r>
        <w:rPr>
          <w:rFonts w:hint="eastAsia" w:ascii="宋体"/>
          <w:color w:val="000000"/>
        </w:rPr>
        <w:t>见投标人须知前附表</w:t>
      </w:r>
    </w:p>
    <w:p>
      <w:pPr>
        <w:spacing w:line="440" w:lineRule="exact"/>
        <w:outlineLvl w:val="2"/>
        <w:rPr>
          <w:rFonts w:ascii="宋体" w:hAnsi="宋体" w:cs="宋体"/>
        </w:rPr>
      </w:pPr>
      <w:r>
        <w:rPr>
          <w:rFonts w:hint="eastAsia" w:ascii="宋体" w:hAnsi="宋体" w:cs="宋体"/>
        </w:rPr>
        <w:t>5.质量要求</w:t>
      </w:r>
    </w:p>
    <w:p>
      <w:pPr>
        <w:spacing w:line="440" w:lineRule="exact"/>
        <w:jc w:val="left"/>
        <w:outlineLvl w:val="2"/>
        <w:rPr>
          <w:rFonts w:ascii="宋体"/>
          <w:color w:val="000000"/>
        </w:rPr>
      </w:pPr>
      <w:r>
        <w:rPr>
          <w:rFonts w:hint="eastAsia" w:ascii="宋体"/>
          <w:color w:val="000000"/>
        </w:rPr>
        <w:t>见投标人须知前附表</w:t>
      </w:r>
    </w:p>
    <w:p>
      <w:pPr>
        <w:spacing w:line="440" w:lineRule="exact"/>
        <w:jc w:val="left"/>
        <w:outlineLvl w:val="2"/>
        <w:rPr>
          <w:rFonts w:ascii="宋体" w:hAnsi="宋体" w:cs="宋体"/>
        </w:rPr>
      </w:pPr>
      <w:r>
        <w:rPr>
          <w:rFonts w:hint="eastAsia" w:ascii="宋体" w:hAnsi="宋体" w:cs="宋体"/>
        </w:rPr>
        <w:t>6.投标人资质等级要求</w:t>
      </w:r>
    </w:p>
    <w:p>
      <w:pPr>
        <w:spacing w:line="440" w:lineRule="exact"/>
        <w:jc w:val="left"/>
        <w:outlineLvl w:val="2"/>
        <w:rPr>
          <w:rFonts w:ascii="宋体"/>
          <w:color w:val="000000"/>
        </w:rPr>
      </w:pPr>
      <w:r>
        <w:rPr>
          <w:rFonts w:hint="eastAsia" w:ascii="宋体"/>
          <w:color w:val="000000"/>
        </w:rPr>
        <w:t>见投标人须知前附表</w:t>
      </w:r>
    </w:p>
    <w:p>
      <w:pPr>
        <w:spacing w:line="440" w:lineRule="exact"/>
        <w:jc w:val="left"/>
        <w:outlineLvl w:val="2"/>
        <w:rPr>
          <w:rFonts w:ascii="宋体" w:hAnsi="宋体" w:cs="宋体"/>
        </w:rPr>
      </w:pPr>
      <w:r>
        <w:rPr>
          <w:rFonts w:hint="eastAsia" w:ascii="宋体" w:hAnsi="宋体" w:cs="宋体"/>
        </w:rPr>
        <w:t>7.资金来源</w:t>
      </w:r>
    </w:p>
    <w:p>
      <w:pPr>
        <w:spacing w:line="440" w:lineRule="exact"/>
        <w:jc w:val="left"/>
        <w:rPr>
          <w:rFonts w:ascii="宋体" w:hAnsi="宋体" w:cs="宋体"/>
          <w:u w:val="single"/>
        </w:rPr>
      </w:pPr>
      <w:r>
        <w:rPr>
          <w:rFonts w:hint="eastAsia" w:ascii="宋体" w:hAnsi="宋体" w:cs="宋体"/>
        </w:rPr>
        <w:t>7.1资金来源：</w:t>
      </w:r>
      <w:r>
        <w:rPr>
          <w:rFonts w:hint="eastAsia" w:ascii="宋体" w:hAnsi="宋体" w:cs="宋体"/>
          <w:u w:val="single"/>
        </w:rPr>
        <w:t xml:space="preserve"> 自筹资金 </w:t>
      </w:r>
      <w:r>
        <w:rPr>
          <w:rFonts w:hint="eastAsia" w:ascii="宋体" w:hAnsi="宋体" w:cs="宋体"/>
        </w:rPr>
        <w:t>；资金已落实。</w:t>
      </w:r>
    </w:p>
    <w:p>
      <w:pPr>
        <w:spacing w:line="440" w:lineRule="exact"/>
        <w:jc w:val="left"/>
        <w:outlineLvl w:val="2"/>
        <w:rPr>
          <w:rFonts w:ascii="宋体" w:hAnsi="宋体" w:cs="宋体"/>
        </w:rPr>
      </w:pPr>
      <w:r>
        <w:rPr>
          <w:rFonts w:hint="eastAsia" w:ascii="宋体" w:hAnsi="宋体" w:cs="宋体"/>
        </w:rPr>
        <w:t>8.标段划分</w:t>
      </w:r>
    </w:p>
    <w:p>
      <w:pPr>
        <w:spacing w:line="440" w:lineRule="exact"/>
        <w:ind w:right="-155" w:rightChars="-74"/>
        <w:jc w:val="left"/>
        <w:rPr>
          <w:rFonts w:ascii="宋体" w:hAnsi="宋体" w:cs="宋体"/>
        </w:rPr>
      </w:pPr>
      <w:r>
        <w:rPr>
          <w:rFonts w:hint="eastAsia" w:ascii="宋体" w:hAnsi="宋体" w:cs="宋体"/>
        </w:rPr>
        <w:t>8.1该工程划分：</w:t>
      </w:r>
      <w:r>
        <w:rPr>
          <w:rFonts w:hint="eastAsia" w:ascii="宋体" w:hAnsi="宋体" w:cs="宋体"/>
          <w:u w:val="single"/>
        </w:rPr>
        <w:t xml:space="preserve"> 一 </w:t>
      </w:r>
      <w:r>
        <w:rPr>
          <w:rFonts w:hint="eastAsia" w:ascii="宋体" w:hAnsi="宋体" w:cs="宋体"/>
        </w:rPr>
        <w:t xml:space="preserve">个标段  </w:t>
      </w:r>
    </w:p>
    <w:p>
      <w:pPr>
        <w:spacing w:line="440" w:lineRule="exact"/>
        <w:jc w:val="left"/>
        <w:outlineLvl w:val="2"/>
        <w:rPr>
          <w:rFonts w:ascii="宋体" w:hAnsi="宋体" w:cs="宋体"/>
        </w:rPr>
      </w:pPr>
      <w:r>
        <w:rPr>
          <w:rFonts w:hint="eastAsia" w:ascii="宋体" w:hAnsi="宋体" w:cs="宋体"/>
        </w:rPr>
        <w:t>9.招标方式</w:t>
      </w:r>
    </w:p>
    <w:p>
      <w:pPr>
        <w:spacing w:line="440" w:lineRule="exact"/>
        <w:jc w:val="left"/>
        <w:rPr>
          <w:rFonts w:ascii="宋体" w:hAnsi="宋体" w:cs="宋体"/>
        </w:rPr>
      </w:pPr>
      <w:r>
        <w:rPr>
          <w:rFonts w:hint="eastAsia" w:ascii="宋体" w:hAnsi="宋体" w:cs="宋体"/>
        </w:rPr>
        <w:t>9.1本工程招标方式：</w:t>
      </w:r>
      <w:r>
        <w:rPr>
          <w:rFonts w:hint="eastAsia" w:ascii="宋体" w:hAnsi="宋体" w:cs="宋体"/>
          <w:u w:val="single"/>
        </w:rPr>
        <w:t xml:space="preserve"> 自行招标 </w:t>
      </w:r>
      <w:r>
        <w:rPr>
          <w:rFonts w:hint="eastAsia" w:ascii="宋体" w:hAnsi="宋体" w:cs="宋体"/>
        </w:rPr>
        <w:t>。</w:t>
      </w:r>
    </w:p>
    <w:p>
      <w:pPr>
        <w:spacing w:line="440" w:lineRule="exact"/>
        <w:jc w:val="left"/>
        <w:outlineLvl w:val="2"/>
        <w:rPr>
          <w:rFonts w:ascii="宋体" w:hAnsi="宋体" w:cs="宋体"/>
        </w:rPr>
      </w:pPr>
      <w:r>
        <w:rPr>
          <w:rFonts w:hint="eastAsia" w:ascii="宋体" w:hAnsi="宋体" w:cs="宋体"/>
        </w:rPr>
        <w:t>10.计价方式</w:t>
      </w:r>
    </w:p>
    <w:p>
      <w:pPr>
        <w:spacing w:line="440" w:lineRule="exact"/>
        <w:jc w:val="left"/>
        <w:rPr>
          <w:rFonts w:ascii="宋体" w:hAnsi="宋体" w:cs="宋体"/>
        </w:rPr>
      </w:pPr>
      <w:r>
        <w:rPr>
          <w:rFonts w:hint="eastAsia" w:ascii="宋体" w:hAnsi="宋体" w:cs="宋体"/>
        </w:rPr>
        <w:t>10.1本工程合同计价方式：</w:t>
      </w:r>
      <w:r>
        <w:rPr>
          <w:rFonts w:hint="eastAsia" w:ascii="宋体" w:hAnsi="宋体" w:cs="宋体"/>
          <w:u w:val="single"/>
        </w:rPr>
        <w:t xml:space="preserve">  固定</w:t>
      </w:r>
      <w:r>
        <w:rPr>
          <w:rFonts w:hint="eastAsia" w:ascii="宋体" w:hAnsi="宋体" w:cs="宋体"/>
          <w:u w:val="single"/>
          <w:lang w:val="en-US" w:eastAsia="zh-CN"/>
        </w:rPr>
        <w:t>总价</w:t>
      </w:r>
      <w:r>
        <w:rPr>
          <w:rFonts w:hint="eastAsia" w:ascii="宋体" w:hAnsi="宋体" w:cs="宋体"/>
          <w:u w:val="single"/>
        </w:rPr>
        <w:t xml:space="preserve"> </w:t>
      </w:r>
      <w:r>
        <w:rPr>
          <w:rFonts w:hint="eastAsia" w:ascii="宋体" w:hAnsi="宋体" w:cs="宋体"/>
        </w:rPr>
        <w:t>。</w:t>
      </w:r>
    </w:p>
    <w:p>
      <w:pPr>
        <w:spacing w:line="440" w:lineRule="exact"/>
        <w:jc w:val="left"/>
        <w:outlineLvl w:val="2"/>
        <w:rPr>
          <w:rFonts w:ascii="宋体" w:hAnsi="宋体" w:cs="宋体"/>
        </w:rPr>
      </w:pPr>
      <w:r>
        <w:rPr>
          <w:rFonts w:hint="eastAsia" w:ascii="宋体" w:hAnsi="宋体" w:cs="宋体"/>
        </w:rPr>
        <w:t>11.评标办法</w:t>
      </w:r>
    </w:p>
    <w:p>
      <w:pPr>
        <w:spacing w:line="440" w:lineRule="exact"/>
        <w:jc w:val="left"/>
        <w:rPr>
          <w:rFonts w:hint="eastAsia" w:ascii="宋体" w:hAnsi="宋体" w:cs="宋体"/>
        </w:rPr>
      </w:pPr>
      <w:r>
        <w:rPr>
          <w:rFonts w:hint="eastAsia" w:ascii="宋体" w:hAnsi="宋体" w:cs="宋体"/>
        </w:rPr>
        <w:t>11.1本工程评标办法：</w:t>
      </w:r>
      <w:r>
        <w:rPr>
          <w:rFonts w:hint="eastAsia" w:ascii="宋体" w:hAnsi="宋体" w:cs="宋体"/>
          <w:u w:val="single"/>
          <w:lang w:val="en-US" w:eastAsia="zh-CN"/>
        </w:rPr>
        <w:t>有效最低价</w:t>
      </w:r>
      <w:r>
        <w:rPr>
          <w:rFonts w:hint="eastAsia" w:ascii="宋体" w:hAnsi="宋体" w:cs="宋体"/>
          <w:u w:val="single"/>
        </w:rPr>
        <w:t>法</w:t>
      </w:r>
      <w:r>
        <w:rPr>
          <w:rFonts w:hint="eastAsia" w:ascii="宋体" w:hAnsi="宋体" w:cs="宋体"/>
        </w:rPr>
        <w:t>。</w:t>
      </w:r>
    </w:p>
    <w:p>
      <w:pPr>
        <w:pStyle w:val="2"/>
      </w:pPr>
    </w:p>
    <w:p>
      <w:pPr>
        <w:spacing w:before="95" w:beforeLines="30" w:after="95" w:afterLines="30" w:line="440" w:lineRule="exact"/>
        <w:jc w:val="center"/>
        <w:outlineLvl w:val="1"/>
        <w:rPr>
          <w:rFonts w:ascii="宋体" w:hAnsi="宋体" w:cs="宋体"/>
        </w:rPr>
      </w:pPr>
      <w:bookmarkStart w:id="39" w:name="_Toc29988"/>
      <w:r>
        <w:rPr>
          <w:rFonts w:hint="eastAsia" w:ascii="宋体" w:hAnsi="宋体" w:cs="宋体"/>
          <w:b/>
          <w:bCs/>
          <w:sz w:val="24"/>
          <w:szCs w:val="24"/>
        </w:rPr>
        <w:t>二、招标文件</w:t>
      </w:r>
      <w:bookmarkEnd w:id="39"/>
    </w:p>
    <w:p>
      <w:pPr>
        <w:spacing w:line="440" w:lineRule="exact"/>
        <w:jc w:val="left"/>
        <w:rPr>
          <w:rFonts w:ascii="宋体" w:hAnsi="宋体" w:cs="宋体"/>
        </w:rPr>
      </w:pPr>
      <w:r>
        <w:rPr>
          <w:rFonts w:hint="eastAsia" w:ascii="宋体" w:hAnsi="宋体" w:cs="宋体"/>
        </w:rPr>
        <w:t>12. 招标文件的编制依据</w:t>
      </w:r>
    </w:p>
    <w:p>
      <w:pPr>
        <w:spacing w:line="440" w:lineRule="exact"/>
        <w:rPr>
          <w:rFonts w:ascii="宋体" w:hAnsi="宋体" w:cs="宋体"/>
        </w:rPr>
      </w:pPr>
      <w:r>
        <w:rPr>
          <w:rFonts w:hint="eastAsia" w:ascii="宋体" w:hAnsi="宋体" w:cs="宋体"/>
        </w:rPr>
        <w:t>12.1根据《中华人民共和国招标投标法》、《工程建设项目施工招标投标办法》（七部委联合部令第30号）、《评标委员会和评标方法暂行规定》（七部委联合部令第12号）、《建设工程工程量清单计价规范》（GB50500-2013）、《安徽省建设工程工程量清单计价规范》（DBJ34/T-206-2005）和《滁州市工程量清单计价方式招标评标实施细则（试行）》等相关法律法规和规章及部、省、市级规范性文件的规定，编制本招标文件。</w:t>
      </w:r>
    </w:p>
    <w:p>
      <w:pPr>
        <w:spacing w:line="440" w:lineRule="exact"/>
        <w:jc w:val="left"/>
        <w:rPr>
          <w:rFonts w:ascii="宋体" w:hAnsi="宋体" w:cs="宋体"/>
          <w:bCs/>
        </w:rPr>
      </w:pPr>
      <w:r>
        <w:rPr>
          <w:rFonts w:hint="eastAsia" w:ascii="宋体" w:hAnsi="宋体" w:cs="宋体"/>
        </w:rPr>
        <w:t>13.</w:t>
      </w:r>
      <w:r>
        <w:rPr>
          <w:rFonts w:hint="eastAsia" w:ascii="宋体" w:hAnsi="宋体" w:cs="宋体"/>
          <w:bCs/>
        </w:rPr>
        <w:t>招标文件的组成</w:t>
      </w:r>
    </w:p>
    <w:p>
      <w:pPr>
        <w:spacing w:line="440" w:lineRule="exact"/>
        <w:jc w:val="left"/>
        <w:rPr>
          <w:rFonts w:ascii="宋体" w:hAnsi="宋体" w:cs="宋体"/>
        </w:rPr>
      </w:pPr>
      <w:r>
        <w:rPr>
          <w:rFonts w:hint="eastAsia" w:ascii="宋体" w:hAnsi="宋体" w:cs="宋体"/>
        </w:rPr>
        <w:t>13.1  招标文件包括内容：</w:t>
      </w:r>
    </w:p>
    <w:p>
      <w:pPr>
        <w:spacing w:line="440" w:lineRule="exact"/>
        <w:ind w:firstLine="1050" w:firstLineChars="500"/>
        <w:jc w:val="left"/>
        <w:rPr>
          <w:rFonts w:ascii="宋体" w:hAnsi="宋体" w:cs="宋体"/>
        </w:rPr>
      </w:pPr>
      <w:r>
        <w:rPr>
          <w:rFonts w:hint="eastAsia" w:ascii="宋体" w:hAnsi="宋体" w:cs="宋体"/>
        </w:rPr>
        <w:t>第一章  投标须知</w:t>
      </w:r>
    </w:p>
    <w:p>
      <w:pPr>
        <w:spacing w:line="440" w:lineRule="exact"/>
        <w:ind w:firstLine="1050" w:firstLineChars="500"/>
        <w:jc w:val="left"/>
        <w:rPr>
          <w:rFonts w:ascii="宋体" w:hAnsi="宋体" w:cs="宋体"/>
        </w:rPr>
      </w:pPr>
      <w:r>
        <w:rPr>
          <w:rFonts w:hint="eastAsia" w:ascii="宋体" w:hAnsi="宋体" w:cs="宋体"/>
        </w:rPr>
        <w:t>第二章  投标须知</w:t>
      </w:r>
    </w:p>
    <w:p>
      <w:pPr>
        <w:spacing w:line="440" w:lineRule="exact"/>
        <w:ind w:firstLine="1050" w:firstLineChars="500"/>
        <w:jc w:val="left"/>
        <w:rPr>
          <w:rFonts w:ascii="宋体" w:hAnsi="宋体" w:cs="宋体"/>
        </w:rPr>
      </w:pPr>
      <w:r>
        <w:rPr>
          <w:rFonts w:hint="eastAsia" w:ascii="宋体" w:hAnsi="宋体" w:cs="宋体"/>
        </w:rPr>
        <w:t>第三章  合同条款</w:t>
      </w:r>
    </w:p>
    <w:p>
      <w:pPr>
        <w:spacing w:line="440" w:lineRule="exact"/>
        <w:ind w:firstLine="1050" w:firstLineChars="500"/>
        <w:jc w:val="left"/>
        <w:rPr>
          <w:rFonts w:ascii="宋体" w:hAnsi="宋体" w:cs="宋体"/>
        </w:rPr>
      </w:pPr>
      <w:r>
        <w:rPr>
          <w:rFonts w:hint="eastAsia" w:ascii="宋体" w:hAnsi="宋体" w:cs="宋体"/>
        </w:rPr>
        <w:t>第四章  技术标准和要求</w:t>
      </w:r>
    </w:p>
    <w:p>
      <w:pPr>
        <w:spacing w:line="440" w:lineRule="exact"/>
        <w:ind w:firstLine="1050" w:firstLineChars="500"/>
        <w:jc w:val="left"/>
        <w:rPr>
          <w:rFonts w:ascii="宋体" w:hAnsi="宋体" w:cs="宋体"/>
        </w:rPr>
      </w:pPr>
      <w:r>
        <w:rPr>
          <w:rFonts w:hint="eastAsia" w:ascii="宋体" w:hAnsi="宋体" w:cs="宋体"/>
        </w:rPr>
        <w:t>第五章  投标文件格式</w:t>
      </w:r>
    </w:p>
    <w:p>
      <w:pPr>
        <w:spacing w:line="440" w:lineRule="exact"/>
        <w:jc w:val="left"/>
        <w:rPr>
          <w:rFonts w:ascii="宋体" w:hAnsi="宋体" w:cs="宋体"/>
        </w:rPr>
      </w:pPr>
      <w:r>
        <w:rPr>
          <w:rFonts w:hint="eastAsia" w:ascii="宋体" w:hAnsi="宋体" w:cs="宋体"/>
        </w:rPr>
        <w:t>13.2除13.1内容外，招标答疑亦为招标文件的组成部分，对招标人和投标人起约束作用。</w:t>
      </w:r>
    </w:p>
    <w:p>
      <w:pPr>
        <w:spacing w:line="440" w:lineRule="exact"/>
        <w:jc w:val="left"/>
        <w:rPr>
          <w:rFonts w:ascii="宋体" w:hAnsi="宋体" w:cs="宋体"/>
        </w:rPr>
      </w:pPr>
      <w:r>
        <w:rPr>
          <w:rFonts w:hint="eastAsia" w:ascii="宋体" w:hAnsi="宋体" w:cs="宋体"/>
        </w:rPr>
        <w:t>13.3投标人应仔细检查招标文件的所有内容，</w:t>
      </w:r>
      <w:r>
        <w:rPr>
          <w:rFonts w:hint="eastAsia" w:ascii="宋体" w:hAnsi="宋体" w:cs="宋体"/>
          <w:bCs/>
        </w:rPr>
        <w:t>如有残缺等问题应在</w:t>
      </w:r>
      <w:r>
        <w:rPr>
          <w:rFonts w:hint="eastAsia" w:ascii="宋体" w:hAnsi="宋体" w:cs="宋体"/>
          <w:b/>
        </w:rPr>
        <w:t>202</w:t>
      </w:r>
      <w:r>
        <w:rPr>
          <w:rFonts w:hint="eastAsia" w:ascii="宋体" w:hAnsi="宋体" w:cs="宋体"/>
          <w:b/>
          <w:lang w:val="en-US" w:eastAsia="zh-CN"/>
        </w:rPr>
        <w:t>4</w:t>
      </w:r>
      <w:r>
        <w:rPr>
          <w:rFonts w:hint="eastAsia" w:ascii="宋体" w:hAnsi="宋体" w:cs="宋体"/>
          <w:b/>
        </w:rPr>
        <w:t>年</w:t>
      </w:r>
      <w:r>
        <w:rPr>
          <w:rFonts w:hint="eastAsia" w:ascii="宋体" w:hAnsi="宋体" w:cs="宋体"/>
          <w:b/>
          <w:lang w:val="en-US" w:eastAsia="zh-CN"/>
        </w:rPr>
        <w:t>3</w:t>
      </w:r>
      <w:r>
        <w:rPr>
          <w:rFonts w:hint="eastAsia" w:ascii="宋体" w:hAnsi="宋体" w:cs="宋体"/>
          <w:b/>
        </w:rPr>
        <w:t>月</w:t>
      </w:r>
      <w:r>
        <w:rPr>
          <w:rFonts w:hint="eastAsia" w:ascii="宋体" w:hAnsi="宋体" w:cs="宋体"/>
          <w:b/>
          <w:lang w:val="en-US" w:eastAsia="zh-CN"/>
        </w:rPr>
        <w:t>1</w:t>
      </w:r>
      <w:r>
        <w:rPr>
          <w:rFonts w:hint="eastAsia" w:ascii="宋体" w:hAnsi="宋体" w:cs="宋体"/>
          <w:b/>
        </w:rPr>
        <w:t>日</w:t>
      </w:r>
      <w:r>
        <w:rPr>
          <w:rFonts w:hint="eastAsia" w:ascii="宋体" w:hAnsi="宋体" w:cs="宋体"/>
          <w:b/>
          <w:lang w:val="en-US" w:eastAsia="zh-CN"/>
        </w:rPr>
        <w:t>17</w:t>
      </w:r>
      <w:r>
        <w:rPr>
          <w:rFonts w:hint="eastAsia" w:ascii="宋体" w:hAnsi="宋体" w:cs="宋体"/>
          <w:b/>
        </w:rPr>
        <w:t>时前</w:t>
      </w:r>
      <w:r>
        <w:rPr>
          <w:rFonts w:hint="eastAsia" w:ascii="宋体" w:hAnsi="宋体" w:cs="宋体"/>
          <w:bCs/>
        </w:rPr>
        <w:t>投标人将所遇到的问题以电子邮件形式传</w:t>
      </w:r>
      <w:r>
        <w:rPr>
          <w:rFonts w:hint="eastAsia" w:ascii="宋体" w:hAnsi="宋体" w:cs="宋体"/>
          <w:bCs/>
          <w:lang w:val="en-US" w:eastAsia="zh-CN"/>
        </w:rPr>
        <w:t>414554439@qq</w:t>
      </w:r>
      <w:r>
        <w:rPr>
          <w:rFonts w:hint="eastAsia" w:ascii="宋体" w:hAnsi="宋体" w:cs="宋体"/>
          <w:bCs/>
        </w:rPr>
        <w:t>.com电子邮箱</w:t>
      </w:r>
      <w:r>
        <w:rPr>
          <w:rFonts w:hint="eastAsia" w:ascii="宋体" w:hAnsi="宋体" w:cs="宋体"/>
          <w:kern w:val="0"/>
        </w:rPr>
        <w:t>，</w:t>
      </w:r>
      <w:r>
        <w:rPr>
          <w:rFonts w:hint="eastAsia" w:ascii="宋体" w:hAnsi="宋体" w:cs="宋体"/>
          <w:kern w:val="0"/>
          <w:lang w:val="zh-CN"/>
        </w:rPr>
        <w:t>否则</w:t>
      </w:r>
      <w:r>
        <w:rPr>
          <w:rFonts w:hint="eastAsia" w:ascii="宋体" w:hAnsi="宋体" w:cs="宋体"/>
          <w:kern w:val="0"/>
        </w:rPr>
        <w:t>，</w:t>
      </w:r>
      <w:r>
        <w:rPr>
          <w:rFonts w:hint="eastAsia" w:ascii="宋体" w:hAnsi="宋体" w:cs="宋体"/>
          <w:kern w:val="0"/>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pPr>
        <w:spacing w:line="440" w:lineRule="exact"/>
        <w:jc w:val="left"/>
        <w:rPr>
          <w:rFonts w:ascii="宋体" w:hAnsi="宋体" w:cs="宋体"/>
          <w:bCs/>
        </w:rPr>
      </w:pPr>
      <w:r>
        <w:rPr>
          <w:rFonts w:hint="eastAsia" w:ascii="宋体" w:hAnsi="宋体" w:cs="宋体"/>
        </w:rPr>
        <w:t>14.</w:t>
      </w:r>
      <w:r>
        <w:rPr>
          <w:rFonts w:hint="eastAsia" w:ascii="宋体" w:hAnsi="宋体" w:cs="宋体"/>
          <w:bCs/>
        </w:rPr>
        <w:t>招标文件的澄清、修改、补充、解释</w:t>
      </w:r>
    </w:p>
    <w:p>
      <w:pPr>
        <w:spacing w:line="440" w:lineRule="exact"/>
        <w:ind w:left="210" w:hanging="210" w:hangingChars="100"/>
        <w:jc w:val="left"/>
        <w:rPr>
          <w:rFonts w:ascii="宋体" w:hAnsi="宋体" w:cs="宋体"/>
        </w:rPr>
      </w:pPr>
      <w:r>
        <w:rPr>
          <w:rFonts w:hint="eastAsia" w:ascii="宋体" w:hAnsi="宋体" w:cs="宋体"/>
          <w:kern w:val="0"/>
        </w:rPr>
        <w:t>14.1</w:t>
      </w:r>
      <w:r>
        <w:rPr>
          <w:rFonts w:hint="eastAsia" w:ascii="宋体" w:hAnsi="宋体" w:cs="宋体"/>
          <w:kern w:val="0"/>
          <w:lang w:val="zh-CN"/>
        </w:rPr>
        <w:t>招标文件发出后</w:t>
      </w:r>
      <w:r>
        <w:rPr>
          <w:rFonts w:hint="eastAsia" w:ascii="宋体" w:hAnsi="宋体" w:cs="宋体"/>
          <w:kern w:val="0"/>
        </w:rPr>
        <w:t>，</w:t>
      </w:r>
      <w:r>
        <w:rPr>
          <w:rFonts w:hint="eastAsia" w:ascii="宋体" w:hAnsi="宋体" w:cs="宋体"/>
          <w:kern w:val="0"/>
          <w:lang w:val="zh-CN"/>
        </w:rPr>
        <w:t>招标人可对招标文件进行必要的澄清、修改和补充</w:t>
      </w:r>
      <w:r>
        <w:rPr>
          <w:rFonts w:hint="eastAsia" w:ascii="宋体" w:hAnsi="宋体" w:cs="宋体"/>
          <w:kern w:val="0"/>
        </w:rPr>
        <w:t>，</w:t>
      </w:r>
      <w:r>
        <w:rPr>
          <w:rFonts w:hint="eastAsia" w:ascii="宋体" w:hAnsi="宋体" w:cs="宋体"/>
          <w:kern w:val="0"/>
          <w:lang w:val="zh-CN"/>
        </w:rPr>
        <w:t>澄清内容</w:t>
      </w:r>
      <w:r>
        <w:rPr>
          <w:rFonts w:hint="eastAsia" w:ascii="宋体" w:hAnsi="宋体" w:cs="宋体"/>
          <w:kern w:val="0"/>
        </w:rPr>
        <w:t>将于</w:t>
      </w:r>
      <w:r>
        <w:rPr>
          <w:rFonts w:hint="eastAsia" w:ascii="宋体" w:hAnsi="宋体" w:cs="宋体"/>
          <w:b/>
          <w:kern w:val="0"/>
        </w:rPr>
        <w:t>202</w:t>
      </w:r>
      <w:r>
        <w:rPr>
          <w:rFonts w:hint="eastAsia" w:ascii="宋体" w:hAnsi="宋体" w:cs="宋体"/>
          <w:b/>
          <w:kern w:val="0"/>
          <w:lang w:val="en-US" w:eastAsia="zh-CN"/>
        </w:rPr>
        <w:t>4</w:t>
      </w:r>
      <w:r>
        <w:rPr>
          <w:rFonts w:hint="eastAsia" w:ascii="宋体" w:hAnsi="宋体" w:cs="宋体"/>
          <w:b/>
          <w:kern w:val="0"/>
        </w:rPr>
        <w:t>年</w:t>
      </w:r>
      <w:r>
        <w:rPr>
          <w:rFonts w:hint="eastAsia" w:ascii="宋体" w:hAnsi="宋体" w:cs="宋体"/>
          <w:b/>
          <w:kern w:val="0"/>
          <w:lang w:val="en-US" w:eastAsia="zh-CN"/>
        </w:rPr>
        <w:t>3</w:t>
      </w:r>
      <w:r>
        <w:rPr>
          <w:rFonts w:hint="eastAsia" w:ascii="宋体" w:hAnsi="宋体" w:cs="宋体"/>
          <w:b/>
          <w:kern w:val="0"/>
        </w:rPr>
        <w:t>月</w:t>
      </w:r>
      <w:r>
        <w:rPr>
          <w:rFonts w:hint="eastAsia" w:ascii="宋体" w:hAnsi="宋体" w:cs="宋体"/>
          <w:b/>
          <w:kern w:val="0"/>
          <w:lang w:val="en-US" w:eastAsia="zh-CN"/>
        </w:rPr>
        <w:t>4</w:t>
      </w:r>
      <w:r>
        <w:rPr>
          <w:rFonts w:hint="eastAsia" w:ascii="宋体" w:hAnsi="宋体" w:cs="宋体"/>
          <w:b/>
          <w:kern w:val="0"/>
        </w:rPr>
        <w:t>日1</w:t>
      </w:r>
      <w:r>
        <w:rPr>
          <w:rFonts w:hint="eastAsia" w:ascii="宋体" w:hAnsi="宋体" w:cs="宋体"/>
          <w:b/>
          <w:kern w:val="0"/>
          <w:lang w:val="en-US" w:eastAsia="zh-CN"/>
        </w:rPr>
        <w:t>2</w:t>
      </w:r>
      <w:r>
        <w:rPr>
          <w:rFonts w:hint="eastAsia" w:ascii="宋体" w:hAnsi="宋体" w:cs="宋体"/>
          <w:b/>
          <w:kern w:val="0"/>
        </w:rPr>
        <w:t>时</w:t>
      </w:r>
      <w:r>
        <w:rPr>
          <w:rFonts w:hint="eastAsia" w:ascii="宋体" w:hAnsi="宋体" w:cs="宋体"/>
          <w:kern w:val="0"/>
        </w:rPr>
        <w:t>后以书面或者邮件形式通知各投标人</w:t>
      </w:r>
      <w:r>
        <w:rPr>
          <w:rFonts w:hint="eastAsia" w:ascii="宋体" w:hAnsi="宋体" w:cs="宋体"/>
          <w:kern w:val="0"/>
          <w:lang w:val="zh-CN"/>
        </w:rPr>
        <w:t>。招标文件的修改内容作为招标文件的组成部分，具有约束作用。</w:t>
      </w:r>
    </w:p>
    <w:p>
      <w:pPr>
        <w:spacing w:line="440" w:lineRule="exact"/>
        <w:jc w:val="left"/>
        <w:rPr>
          <w:rFonts w:ascii="宋体" w:hAnsi="宋体" w:cs="宋体"/>
        </w:rPr>
      </w:pPr>
      <w:r>
        <w:rPr>
          <w:rFonts w:hint="eastAsia" w:ascii="宋体" w:hAnsi="宋体" w:cs="宋体"/>
        </w:rPr>
        <w:t>14.2  本招标文件由招标人负责解释。</w:t>
      </w:r>
    </w:p>
    <w:p>
      <w:pPr>
        <w:spacing w:line="440" w:lineRule="exact"/>
        <w:jc w:val="left"/>
        <w:rPr>
          <w:rFonts w:ascii="宋体" w:hAnsi="宋体" w:cs="宋体"/>
        </w:rPr>
      </w:pPr>
      <w:r>
        <w:rPr>
          <w:rFonts w:hint="eastAsia" w:ascii="宋体" w:hAnsi="宋体" w:cs="宋体"/>
        </w:rPr>
        <w:t>15.踏勘现场及投标预备会</w:t>
      </w:r>
    </w:p>
    <w:p>
      <w:pPr>
        <w:spacing w:line="440" w:lineRule="exact"/>
        <w:jc w:val="left"/>
        <w:rPr>
          <w:rFonts w:ascii="宋体" w:hAnsi="宋体" w:cs="宋体"/>
        </w:rPr>
      </w:pPr>
      <w:r>
        <w:rPr>
          <w:rFonts w:hint="eastAsia" w:ascii="宋体" w:hAnsi="宋体" w:cs="宋体"/>
        </w:rPr>
        <w:t>15.1  踏勘现场</w:t>
      </w:r>
    </w:p>
    <w:p>
      <w:pPr>
        <w:spacing w:line="440" w:lineRule="exact"/>
        <w:jc w:val="left"/>
        <w:rPr>
          <w:rFonts w:ascii="宋体" w:hAnsi="宋体" w:cs="宋体"/>
        </w:rPr>
      </w:pPr>
      <w:r>
        <w:rPr>
          <w:rFonts w:hint="eastAsia" w:ascii="宋体" w:hAnsi="宋体" w:cs="宋体"/>
        </w:rPr>
        <w:t>15.1.1</w:t>
      </w:r>
      <w:r>
        <w:rPr>
          <w:rFonts w:hint="eastAsia" w:ascii="宋体" w:hAnsi="宋体" w:cs="宋体"/>
          <w:kern w:val="0"/>
        </w:rPr>
        <w:t>不再集中召开招标答疑会；投标人自行组织勘察现场。</w:t>
      </w:r>
    </w:p>
    <w:p>
      <w:pPr>
        <w:spacing w:line="440" w:lineRule="exact"/>
        <w:jc w:val="left"/>
        <w:rPr>
          <w:rFonts w:ascii="宋体" w:hAnsi="宋体" w:cs="宋体"/>
        </w:rPr>
      </w:pPr>
      <w:r>
        <w:rPr>
          <w:rFonts w:hint="eastAsia" w:ascii="宋体" w:hAnsi="宋体" w:cs="宋体"/>
        </w:rPr>
        <w:t>15.2  投标预备会</w:t>
      </w:r>
    </w:p>
    <w:p>
      <w:pPr>
        <w:spacing w:line="440" w:lineRule="exact"/>
        <w:jc w:val="left"/>
        <w:rPr>
          <w:rFonts w:ascii="宋体" w:hAnsi="宋体" w:cs="宋体"/>
          <w:bCs/>
        </w:rPr>
      </w:pPr>
      <w:r>
        <w:rPr>
          <w:rFonts w:hint="eastAsia" w:ascii="宋体" w:hAnsi="宋体" w:cs="宋体"/>
        </w:rPr>
        <w:t>15.2.1投标人于</w:t>
      </w:r>
      <w:r>
        <w:rPr>
          <w:rFonts w:hint="eastAsia" w:ascii="宋体" w:hAnsi="宋体" w:cs="宋体"/>
          <w:b/>
        </w:rPr>
        <w:t>202</w:t>
      </w:r>
      <w:r>
        <w:rPr>
          <w:rFonts w:hint="eastAsia" w:ascii="宋体" w:hAnsi="宋体" w:cs="宋体"/>
          <w:b/>
          <w:lang w:val="en-US" w:eastAsia="zh-CN"/>
        </w:rPr>
        <w:t>4</w:t>
      </w:r>
      <w:r>
        <w:rPr>
          <w:rFonts w:hint="eastAsia" w:ascii="宋体" w:hAnsi="宋体" w:cs="宋体"/>
          <w:b/>
        </w:rPr>
        <w:t>年</w:t>
      </w:r>
      <w:r>
        <w:rPr>
          <w:rFonts w:hint="eastAsia" w:ascii="宋体" w:hAnsi="宋体" w:cs="宋体"/>
          <w:b/>
          <w:lang w:val="en-US" w:eastAsia="zh-CN"/>
        </w:rPr>
        <w:t>3</w:t>
      </w:r>
      <w:r>
        <w:rPr>
          <w:rFonts w:hint="eastAsia" w:ascii="宋体" w:hAnsi="宋体" w:cs="宋体"/>
          <w:b/>
        </w:rPr>
        <w:t>月</w:t>
      </w:r>
      <w:r>
        <w:rPr>
          <w:rFonts w:hint="eastAsia" w:ascii="宋体" w:hAnsi="宋体" w:cs="宋体"/>
          <w:b/>
          <w:lang w:val="en-US" w:eastAsia="zh-CN"/>
        </w:rPr>
        <w:t>1</w:t>
      </w:r>
      <w:r>
        <w:fldChar w:fldCharType="begin"/>
      </w:r>
      <w:r>
        <w:instrText xml:space="preserve"> HYPERLINK "mailto:日17时前投标人将所遇到的问题以电子邮件形式传624857457@qq.com滁州市诚信建设项目管理有限公司电子邮箱，招标人将于2019年5月" </w:instrText>
      </w:r>
      <w:r>
        <w:fldChar w:fldCharType="separate"/>
      </w:r>
      <w:r>
        <w:rPr>
          <w:rStyle w:val="56"/>
          <w:rFonts w:hint="eastAsia" w:ascii="宋体" w:hAnsi="宋体" w:cs="宋体"/>
          <w:b/>
          <w:color w:val="auto"/>
        </w:rPr>
        <w:t>日12时前</w:t>
      </w:r>
      <w:r>
        <w:rPr>
          <w:rStyle w:val="56"/>
          <w:rFonts w:hint="eastAsia" w:ascii="宋体" w:hAnsi="宋体" w:cs="宋体"/>
          <w:bCs/>
          <w:color w:val="auto"/>
        </w:rPr>
        <w:t>投标人将所遇到的问题以电子邮件形式传</w:t>
      </w:r>
      <w:r>
        <w:rPr>
          <w:rFonts w:hint="eastAsia" w:ascii="宋体" w:hAnsi="宋体" w:cs="宋体"/>
          <w:bCs/>
          <w:lang w:val="en-US" w:eastAsia="zh-CN"/>
        </w:rPr>
        <w:t>414554439@qq</w:t>
      </w:r>
      <w:r>
        <w:rPr>
          <w:rFonts w:hint="eastAsia" w:ascii="宋体" w:hAnsi="宋体" w:cs="宋体"/>
          <w:bCs/>
        </w:rPr>
        <w:t>.com滁州市城投工程咨询管理有限公司</w:t>
      </w:r>
      <w:r>
        <w:rPr>
          <w:rStyle w:val="56"/>
          <w:rFonts w:hint="eastAsia" w:ascii="宋体" w:hAnsi="宋体" w:cs="宋体"/>
          <w:bCs/>
          <w:color w:val="auto"/>
        </w:rPr>
        <w:t>电子邮箱，招标人将于</w:t>
      </w:r>
      <w:r>
        <w:rPr>
          <w:rStyle w:val="56"/>
          <w:rFonts w:hint="eastAsia" w:ascii="宋体" w:hAnsi="宋体" w:cs="宋体"/>
          <w:b/>
          <w:color w:val="auto"/>
        </w:rPr>
        <w:t>202</w:t>
      </w:r>
      <w:r>
        <w:rPr>
          <w:rStyle w:val="56"/>
          <w:rFonts w:hint="eastAsia" w:ascii="宋体" w:hAnsi="宋体" w:cs="宋体"/>
          <w:b/>
          <w:color w:val="auto"/>
          <w:lang w:val="en-US" w:eastAsia="zh-CN"/>
        </w:rPr>
        <w:t>4</w:t>
      </w:r>
      <w:r>
        <w:rPr>
          <w:rStyle w:val="56"/>
          <w:rFonts w:hint="eastAsia" w:ascii="宋体" w:hAnsi="宋体" w:cs="宋体"/>
          <w:b/>
          <w:color w:val="auto"/>
        </w:rPr>
        <w:t>年</w:t>
      </w:r>
      <w:r>
        <w:rPr>
          <w:rStyle w:val="56"/>
          <w:rFonts w:hint="eastAsia" w:ascii="宋体" w:hAnsi="宋体" w:cs="宋体"/>
          <w:b/>
          <w:color w:val="auto"/>
          <w:lang w:val="en-US" w:eastAsia="zh-CN"/>
        </w:rPr>
        <w:t>3</w:t>
      </w:r>
      <w:r>
        <w:rPr>
          <w:rStyle w:val="56"/>
          <w:rFonts w:hint="eastAsia" w:ascii="宋体" w:hAnsi="宋体" w:cs="宋体"/>
          <w:b/>
          <w:color w:val="auto"/>
        </w:rPr>
        <w:t>月</w:t>
      </w:r>
      <w:r>
        <w:rPr>
          <w:rStyle w:val="56"/>
          <w:rFonts w:hint="eastAsia" w:ascii="宋体" w:hAnsi="宋体" w:cs="宋体"/>
          <w:b/>
          <w:color w:val="auto"/>
        </w:rPr>
        <w:fldChar w:fldCharType="end"/>
      </w:r>
      <w:r>
        <w:rPr>
          <w:rStyle w:val="56"/>
          <w:rFonts w:hint="eastAsia" w:ascii="宋体" w:hAnsi="宋体" w:cs="宋体"/>
          <w:b/>
          <w:color w:val="auto"/>
          <w:lang w:val="en-US" w:eastAsia="zh-CN"/>
        </w:rPr>
        <w:t>4</w:t>
      </w:r>
      <w:r>
        <w:rPr>
          <w:rFonts w:hint="eastAsia" w:ascii="宋体" w:hAnsi="宋体" w:cs="宋体"/>
          <w:b/>
        </w:rPr>
        <w:t>日1</w:t>
      </w:r>
      <w:r>
        <w:rPr>
          <w:rFonts w:hint="eastAsia" w:ascii="宋体" w:hAnsi="宋体" w:cs="宋体"/>
          <w:b/>
          <w:lang w:val="en-US" w:eastAsia="zh-CN"/>
        </w:rPr>
        <w:t>2</w:t>
      </w:r>
      <w:r>
        <w:rPr>
          <w:rFonts w:hint="eastAsia" w:ascii="宋体" w:hAnsi="宋体" w:cs="宋体"/>
          <w:b/>
        </w:rPr>
        <w:t>时后</w:t>
      </w:r>
      <w:r>
        <w:rPr>
          <w:rFonts w:hint="eastAsia" w:ascii="宋体" w:hAnsi="宋体" w:cs="宋体"/>
          <w:bCs/>
        </w:rPr>
        <w:t>以书面或邮件形式通知各投标人。不再集中召开招标答疑会。</w:t>
      </w:r>
    </w:p>
    <w:p>
      <w:pPr>
        <w:spacing w:line="440" w:lineRule="exact"/>
        <w:rPr>
          <w:rFonts w:ascii="宋体" w:hAnsi="宋体" w:cs="宋体"/>
        </w:rPr>
      </w:pPr>
      <w:r>
        <w:rPr>
          <w:rFonts w:hint="eastAsia" w:ascii="宋体" w:hAnsi="宋体" w:cs="宋体"/>
        </w:rPr>
        <w:t>16. 招标文件的发出</w:t>
      </w:r>
    </w:p>
    <w:p>
      <w:pPr>
        <w:spacing w:line="440" w:lineRule="exact"/>
        <w:rPr>
          <w:rFonts w:ascii="宋体" w:hAnsi="宋体" w:cs="宋体"/>
        </w:rPr>
      </w:pPr>
      <w:r>
        <w:rPr>
          <w:rFonts w:hint="eastAsia" w:ascii="宋体" w:hAnsi="宋体" w:cs="宋体"/>
        </w:rPr>
        <w:t>16.1招标文件、招标文件的澄清、修改、补充及招标答疑等均应报招标人备案后，方可发出。</w:t>
      </w:r>
    </w:p>
    <w:p>
      <w:pPr>
        <w:spacing w:line="440" w:lineRule="exact"/>
        <w:jc w:val="left"/>
        <w:rPr>
          <w:rFonts w:ascii="宋体" w:hAnsi="宋体" w:cs="宋体"/>
        </w:rPr>
      </w:pPr>
      <w:r>
        <w:rPr>
          <w:rFonts w:hint="eastAsia" w:ascii="宋体" w:hAnsi="宋体" w:cs="宋体"/>
        </w:rPr>
        <w:t>17. 最高投标限价的作用和说明</w:t>
      </w:r>
    </w:p>
    <w:p>
      <w:pPr>
        <w:spacing w:line="440" w:lineRule="exact"/>
        <w:rPr>
          <w:rFonts w:ascii="宋体" w:hAnsi="宋体" w:cs="宋体"/>
        </w:rPr>
      </w:pPr>
      <w:bookmarkStart w:id="40" w:name="_Toc24852"/>
      <w:r>
        <w:rPr>
          <w:rFonts w:hint="eastAsia" w:ascii="宋体" w:hAnsi="宋体" w:cs="宋体"/>
        </w:rPr>
        <w:t>17.1</w:t>
      </w:r>
      <w:r>
        <w:rPr>
          <w:color w:val="C00000"/>
        </w:rPr>
        <w:t>本项目的</w:t>
      </w:r>
      <w:r>
        <w:rPr>
          <w:rFonts w:hint="eastAsia"/>
          <w:color w:val="C00000"/>
          <w:lang w:eastAsia="zh-CN"/>
        </w:rPr>
        <w:t>基本费最高限价：</w:t>
      </w:r>
      <w:r>
        <w:rPr>
          <w:rFonts w:hint="eastAsia" w:cs="Times New Roman"/>
          <w:color w:val="FF0000"/>
          <w:szCs w:val="21"/>
          <w:highlight w:val="none"/>
          <w:lang w:val="en-US" w:eastAsia="zh-CN"/>
        </w:rPr>
        <w:t>5万元</w:t>
      </w:r>
      <w:r>
        <w:rPr>
          <w:rFonts w:hint="eastAsia" w:ascii="Times New Roman" w:hAnsi="Times New Roman" w:eastAsia="宋体" w:cs="Times New Roman"/>
          <w:color w:val="FF0000"/>
          <w:szCs w:val="21"/>
          <w:highlight w:val="none"/>
          <w:lang w:val="en-US" w:eastAsia="zh-CN"/>
        </w:rPr>
        <w:t>（注：报价时只需报</w:t>
      </w:r>
      <w:r>
        <w:rPr>
          <w:rFonts w:hint="eastAsia" w:cs="Times New Roman"/>
          <w:color w:val="FF0000"/>
          <w:szCs w:val="21"/>
          <w:highlight w:val="none"/>
          <w:lang w:val="en-US" w:eastAsia="zh-CN"/>
        </w:rPr>
        <w:t>金额，固定总价，含增值税专票费用</w:t>
      </w:r>
      <w:r>
        <w:rPr>
          <w:rFonts w:hint="eastAsia" w:ascii="Times New Roman" w:hAnsi="Times New Roman" w:eastAsia="宋体" w:cs="Times New Roman"/>
          <w:color w:val="FF0000"/>
          <w:szCs w:val="21"/>
          <w:highlight w:val="none"/>
          <w:lang w:val="en-US" w:eastAsia="zh-CN"/>
        </w:rPr>
        <w:t>）；审核成果费率</w:t>
      </w:r>
      <w:r>
        <w:rPr>
          <w:rFonts w:hint="eastAsia" w:cs="Times New Roman"/>
          <w:color w:val="FF0000"/>
          <w:szCs w:val="21"/>
          <w:highlight w:val="none"/>
          <w:lang w:val="en-US" w:eastAsia="zh-CN"/>
        </w:rPr>
        <w:t>5</w:t>
      </w:r>
      <w:r>
        <w:rPr>
          <w:rFonts w:hint="eastAsia" w:ascii="Times New Roman" w:hAnsi="Times New Roman" w:eastAsia="宋体" w:cs="Times New Roman"/>
          <w:color w:val="FF0000"/>
          <w:szCs w:val="21"/>
          <w:highlight w:val="none"/>
          <w:lang w:val="en-US" w:eastAsia="zh-CN"/>
        </w:rPr>
        <w:t>.</w:t>
      </w:r>
      <w:r>
        <w:rPr>
          <w:rFonts w:hint="eastAsia" w:cs="Times New Roman"/>
          <w:color w:val="FF0000"/>
          <w:szCs w:val="21"/>
          <w:highlight w:val="none"/>
          <w:lang w:val="en-US" w:eastAsia="zh-CN"/>
        </w:rPr>
        <w:t>0</w:t>
      </w:r>
      <w:r>
        <w:rPr>
          <w:rFonts w:hint="eastAsia" w:ascii="Times New Roman" w:hAnsi="Times New Roman" w:eastAsia="宋体" w:cs="Times New Roman"/>
          <w:color w:val="FF0000"/>
          <w:szCs w:val="21"/>
          <w:highlight w:val="none"/>
          <w:lang w:val="en-US" w:eastAsia="zh-CN"/>
        </w:rPr>
        <w:t>0%（审核成果费率固定不变，由</w:t>
      </w:r>
      <w:r>
        <w:rPr>
          <w:rFonts w:hint="eastAsia" w:cs="Times New Roman"/>
          <w:color w:val="FF0000"/>
          <w:szCs w:val="21"/>
          <w:highlight w:val="none"/>
          <w:lang w:val="en-US" w:eastAsia="zh-CN"/>
        </w:rPr>
        <w:t>施工</w:t>
      </w:r>
      <w:r>
        <w:rPr>
          <w:rFonts w:hint="eastAsia" w:ascii="Times New Roman" w:hAnsi="Times New Roman" w:eastAsia="宋体" w:cs="Times New Roman"/>
          <w:color w:val="FF0000"/>
          <w:szCs w:val="21"/>
          <w:highlight w:val="none"/>
          <w:lang w:val="en-US" w:eastAsia="zh-CN"/>
        </w:rPr>
        <w:t>单位支付）</w:t>
      </w:r>
      <w:r>
        <w:rPr>
          <w:color w:val="C00000"/>
        </w:rPr>
        <w:t>，</w:t>
      </w:r>
      <w:r>
        <w:rPr>
          <w:rFonts w:hint="eastAsia"/>
          <w:color w:val="C00000"/>
        </w:rPr>
        <w:t>高于最高限价的，其投标按无效标处理</w:t>
      </w:r>
      <w:r>
        <w:rPr>
          <w:color w:val="C00000"/>
        </w:rPr>
        <w:t>。本项目采用固定总价合同，</w:t>
      </w:r>
      <w:r>
        <w:rPr>
          <w:rFonts w:hint="eastAsia"/>
          <w:color w:val="C00000"/>
        </w:rPr>
        <w:t>基本</w:t>
      </w:r>
      <w:r>
        <w:rPr>
          <w:color w:val="C00000"/>
        </w:rPr>
        <w:t>费用不予调整，无论任何原因（包含但不限于设计图纸变更等）导致的项目期限延长，委托人均不再增加</w:t>
      </w:r>
      <w:r>
        <w:rPr>
          <w:rFonts w:hint="eastAsia"/>
          <w:color w:val="C00000"/>
        </w:rPr>
        <w:t>基本</w:t>
      </w:r>
      <w:r>
        <w:rPr>
          <w:color w:val="C00000"/>
        </w:rPr>
        <w:t>费用。</w:t>
      </w:r>
    </w:p>
    <w:p>
      <w:pPr>
        <w:spacing w:before="95" w:beforeLines="30" w:after="95" w:afterLines="30" w:line="440" w:lineRule="exact"/>
        <w:jc w:val="center"/>
        <w:outlineLvl w:val="1"/>
        <w:rPr>
          <w:rFonts w:ascii="宋体" w:hAnsi="宋体" w:cs="宋体"/>
          <w:b/>
          <w:bCs/>
          <w:sz w:val="24"/>
          <w:szCs w:val="24"/>
        </w:rPr>
      </w:pPr>
      <w:r>
        <w:rPr>
          <w:rFonts w:hint="eastAsia" w:ascii="宋体" w:hAnsi="宋体" w:cs="宋体"/>
          <w:b/>
          <w:bCs/>
          <w:sz w:val="24"/>
          <w:szCs w:val="24"/>
        </w:rPr>
        <w:t>三、投标文件的编制</w:t>
      </w:r>
      <w:bookmarkEnd w:id="40"/>
    </w:p>
    <w:p>
      <w:pPr>
        <w:pStyle w:val="4"/>
        <w:spacing w:before="0" w:after="0" w:line="440" w:lineRule="exact"/>
        <w:rPr>
          <w:rFonts w:ascii="宋体" w:hAnsi="宋体" w:eastAsia="宋体" w:cs="宋体"/>
          <w:b w:val="0"/>
          <w:bCs w:val="0"/>
          <w:sz w:val="21"/>
          <w:szCs w:val="21"/>
        </w:rPr>
      </w:pPr>
      <w:r>
        <w:rPr>
          <w:rFonts w:hint="eastAsia" w:ascii="宋体" w:hAnsi="宋体" w:eastAsia="宋体" w:cs="宋体"/>
          <w:b w:val="0"/>
          <w:bCs w:val="0"/>
          <w:sz w:val="21"/>
          <w:szCs w:val="21"/>
        </w:rPr>
        <w:t>21. 投标文件的组成</w:t>
      </w:r>
    </w:p>
    <w:p>
      <w:pPr>
        <w:spacing w:line="440" w:lineRule="exact"/>
        <w:rPr>
          <w:rFonts w:ascii="宋体" w:hAnsi="宋体" w:cs="宋体"/>
        </w:rPr>
      </w:pPr>
      <w:r>
        <w:rPr>
          <w:rFonts w:hint="eastAsia" w:ascii="宋体" w:hAnsi="宋体" w:cs="宋体"/>
        </w:rPr>
        <w:t>22．投标报价</w:t>
      </w:r>
    </w:p>
    <w:p>
      <w:pPr>
        <w:spacing w:line="440" w:lineRule="exact"/>
        <w:rPr>
          <w:rFonts w:ascii="宋体" w:hAnsi="宋体" w:cs="宋体"/>
        </w:rPr>
      </w:pPr>
      <w:r>
        <w:rPr>
          <w:rFonts w:hint="eastAsia" w:ascii="宋体" w:hAnsi="宋体" w:cs="宋体"/>
        </w:rPr>
        <w:t>22.1 投标人的投标报价包括按合同规定的范围所提供的全部服务所需的费用，即招标范围内人员工资、办公费用、成本、利润及税金等全部费用。</w:t>
      </w:r>
    </w:p>
    <w:p>
      <w:pPr>
        <w:spacing w:line="440" w:lineRule="exact"/>
        <w:rPr>
          <w:rFonts w:ascii="宋体" w:hAnsi="宋体" w:cs="宋体"/>
        </w:rPr>
      </w:pPr>
      <w:r>
        <w:rPr>
          <w:rFonts w:hint="eastAsia" w:ascii="宋体" w:hAnsi="宋体" w:cs="宋体"/>
        </w:rPr>
        <w:t>22.2 投标报价不按规定报价的，其投标文件按无效标处理。</w:t>
      </w:r>
    </w:p>
    <w:p>
      <w:pPr>
        <w:spacing w:line="440" w:lineRule="exact"/>
        <w:rPr>
          <w:rFonts w:ascii="宋体" w:hAnsi="宋体" w:cs="宋体"/>
        </w:rPr>
      </w:pPr>
      <w:r>
        <w:rPr>
          <w:rFonts w:hint="eastAsia" w:ascii="宋体" w:hAnsi="宋体" w:cs="宋体"/>
        </w:rPr>
        <w:t>23.投标有效期</w:t>
      </w:r>
    </w:p>
    <w:p>
      <w:pPr>
        <w:spacing w:line="440" w:lineRule="exact"/>
        <w:rPr>
          <w:rFonts w:ascii="宋体" w:hAnsi="宋体" w:cs="宋体"/>
        </w:rPr>
      </w:pPr>
      <w:r>
        <w:rPr>
          <w:rFonts w:hint="eastAsia" w:ascii="宋体" w:hAnsi="宋体" w:cs="宋体"/>
        </w:rPr>
        <w:t>23.1投标有效期为</w:t>
      </w:r>
      <w:r>
        <w:rPr>
          <w:rFonts w:hint="eastAsia" w:ascii="宋体" w:hAnsi="宋体" w:cs="宋体"/>
          <w:u w:val="single"/>
          <w:lang w:val="en-US" w:eastAsia="zh-CN"/>
        </w:rPr>
        <w:t>9</w:t>
      </w:r>
      <w:r>
        <w:rPr>
          <w:rFonts w:hint="eastAsia" w:ascii="宋体" w:hAnsi="宋体" w:cs="宋体"/>
          <w:u w:val="single"/>
        </w:rPr>
        <w:t>0</w:t>
      </w:r>
      <w:r>
        <w:rPr>
          <w:rFonts w:hint="eastAsia" w:ascii="宋体" w:hAnsi="宋体" w:cs="宋体"/>
        </w:rPr>
        <w:t>日历天（从投标截止之日算起）。在此期限内，凡符合本招标文件要求的投标文件均保持有效。</w:t>
      </w:r>
    </w:p>
    <w:p>
      <w:pPr>
        <w:spacing w:line="440" w:lineRule="exact"/>
        <w:rPr>
          <w:rFonts w:ascii="宋体" w:hAnsi="宋体" w:cs="宋体"/>
        </w:rPr>
      </w:pPr>
      <w:r>
        <w:rPr>
          <w:rFonts w:hint="eastAsia" w:ascii="宋体" w:hAnsi="宋体" w:cs="宋体"/>
        </w:rPr>
        <w:t>23.2 在特殊情况下，招标人在原定投标有效期内，可以根据需要以书面形式向投标人提出延长投标有效期的要求，对此要求投标人须以书面形式予以答复。投标人可以拒绝招标人这种要求，同意延长投标有效期的投标人既不能要求也不允许修改其投标文件，但需要相应的延长投标担保的有效期。</w:t>
      </w:r>
    </w:p>
    <w:p>
      <w:pPr>
        <w:spacing w:line="440" w:lineRule="exact"/>
        <w:rPr>
          <w:rFonts w:ascii="宋体" w:hAnsi="宋体" w:cs="宋体"/>
        </w:rPr>
      </w:pPr>
      <w:r>
        <w:rPr>
          <w:rFonts w:hint="eastAsia" w:ascii="宋体" w:hAnsi="宋体" w:cs="宋体"/>
        </w:rPr>
        <w:t>24. 投标保证金</w:t>
      </w:r>
    </w:p>
    <w:p>
      <w:pPr>
        <w:spacing w:line="440" w:lineRule="exact"/>
        <w:rPr>
          <w:rFonts w:ascii="宋体" w:hAnsi="宋体" w:cs="宋体"/>
        </w:rPr>
      </w:pPr>
      <w:r>
        <w:rPr>
          <w:rFonts w:hint="eastAsia" w:ascii="宋体" w:hAnsi="宋体" w:cs="宋体"/>
        </w:rPr>
        <w:t>24.1 详见须知前附表。</w:t>
      </w:r>
    </w:p>
    <w:p>
      <w:pPr>
        <w:spacing w:before="95" w:beforeLines="30" w:after="95" w:afterLines="30" w:line="440" w:lineRule="exact"/>
        <w:jc w:val="center"/>
        <w:outlineLvl w:val="1"/>
        <w:rPr>
          <w:rFonts w:ascii="宋体" w:hAnsi="宋体" w:cs="宋体"/>
          <w:b/>
          <w:bCs/>
          <w:sz w:val="24"/>
          <w:szCs w:val="24"/>
        </w:rPr>
      </w:pPr>
      <w:bookmarkStart w:id="41" w:name="_Toc27519"/>
      <w:r>
        <w:rPr>
          <w:rFonts w:hint="eastAsia" w:ascii="宋体" w:hAnsi="宋体" w:cs="宋体"/>
          <w:b/>
          <w:bCs/>
          <w:sz w:val="24"/>
          <w:szCs w:val="24"/>
        </w:rPr>
        <w:t>四、投标文件的密封和递交</w:t>
      </w:r>
      <w:bookmarkEnd w:id="41"/>
    </w:p>
    <w:p>
      <w:pPr>
        <w:spacing w:line="440" w:lineRule="exact"/>
        <w:rPr>
          <w:rFonts w:ascii="宋体" w:hAnsi="宋体" w:cs="宋体"/>
        </w:rPr>
      </w:pPr>
      <w:r>
        <w:rPr>
          <w:rFonts w:hint="eastAsia" w:ascii="宋体" w:hAnsi="宋体" w:cs="宋体"/>
        </w:rPr>
        <w:t>25.   投标文件的份数和签署</w:t>
      </w:r>
    </w:p>
    <w:p>
      <w:pPr>
        <w:spacing w:line="440" w:lineRule="exact"/>
        <w:jc w:val="left"/>
        <w:rPr>
          <w:rFonts w:ascii="宋体" w:hAnsi="宋体" w:cs="宋体"/>
        </w:rPr>
      </w:pPr>
      <w:r>
        <w:rPr>
          <w:rFonts w:hint="eastAsia" w:ascii="宋体" w:hAnsi="宋体" w:cs="宋体"/>
        </w:rPr>
        <w:t>25.1  投标文件：书面文件一式</w:t>
      </w:r>
      <w:r>
        <w:rPr>
          <w:rFonts w:hint="eastAsia" w:ascii="宋体" w:hAnsi="宋体" w:cs="宋体"/>
          <w:u w:val="single"/>
        </w:rPr>
        <w:t xml:space="preserve"> 叁 </w:t>
      </w:r>
      <w:r>
        <w:rPr>
          <w:rFonts w:hint="eastAsia" w:ascii="宋体" w:hAnsi="宋体" w:cs="宋体"/>
        </w:rPr>
        <w:t>份，正本</w:t>
      </w:r>
      <w:r>
        <w:rPr>
          <w:rFonts w:hint="eastAsia" w:ascii="宋体" w:hAnsi="宋体" w:cs="宋体"/>
          <w:u w:val="single"/>
        </w:rPr>
        <w:t xml:space="preserve"> 壹 </w:t>
      </w:r>
      <w:r>
        <w:rPr>
          <w:rFonts w:hint="eastAsia" w:ascii="宋体" w:hAnsi="宋体" w:cs="宋体"/>
        </w:rPr>
        <w:t>份，副本</w:t>
      </w:r>
      <w:r>
        <w:rPr>
          <w:rFonts w:hint="eastAsia" w:ascii="宋体" w:hAnsi="宋体" w:cs="宋体"/>
          <w:u w:val="single"/>
        </w:rPr>
        <w:t xml:space="preserve"> 贰 </w:t>
      </w:r>
      <w:r>
        <w:rPr>
          <w:rFonts w:hint="eastAsia" w:ascii="宋体" w:hAnsi="宋体" w:cs="宋体"/>
        </w:rPr>
        <w:t>份。</w:t>
      </w:r>
    </w:p>
    <w:p>
      <w:pPr>
        <w:spacing w:line="440" w:lineRule="exact"/>
        <w:jc w:val="left"/>
        <w:rPr>
          <w:rFonts w:ascii="宋体" w:hAnsi="宋体" w:cs="宋体"/>
        </w:rPr>
      </w:pPr>
      <w:r>
        <w:rPr>
          <w:rFonts w:hint="eastAsia" w:ascii="宋体" w:hAnsi="宋体" w:cs="宋体"/>
        </w:rPr>
        <w:t>25.2  投标文件的正本和副本均需打印或使用不褪色的蓝、黑墨水笔书写，字迹应清晰易于辩认，并应在投标文件封面的右上角清楚地注明“正本”或“副本”。正本和副本如有不一致之处，以正本为准。</w:t>
      </w:r>
    </w:p>
    <w:p>
      <w:pPr>
        <w:spacing w:line="440" w:lineRule="exact"/>
        <w:jc w:val="left"/>
        <w:rPr>
          <w:rFonts w:ascii="宋体" w:hAnsi="宋体" w:cs="宋体"/>
          <w:spacing w:val="-4"/>
        </w:rPr>
      </w:pPr>
      <w:r>
        <w:rPr>
          <w:rFonts w:hint="eastAsia" w:ascii="宋体" w:hAnsi="宋体" w:cs="宋体"/>
        </w:rPr>
        <w:t>25.3  投标文件中的授权书、投标函应当在格式文本要求的相应位置签字和盖章，否则，应当否决其投标。</w:t>
      </w:r>
    </w:p>
    <w:p>
      <w:pPr>
        <w:spacing w:line="440" w:lineRule="exact"/>
        <w:jc w:val="left"/>
        <w:rPr>
          <w:rFonts w:ascii="宋体" w:hAnsi="宋体" w:cs="宋体"/>
        </w:rPr>
      </w:pPr>
      <w:r>
        <w:rPr>
          <w:rFonts w:hint="eastAsia" w:ascii="宋体" w:hAnsi="宋体" w:cs="宋体"/>
        </w:rPr>
        <w:t>26.   投标文件的装订、密封和标记</w:t>
      </w:r>
    </w:p>
    <w:p>
      <w:pPr>
        <w:spacing w:line="440" w:lineRule="exact"/>
        <w:jc w:val="left"/>
        <w:rPr>
          <w:rFonts w:ascii="宋体" w:hAnsi="宋体" w:cs="宋体"/>
        </w:rPr>
      </w:pPr>
      <w:r>
        <w:rPr>
          <w:rFonts w:hint="eastAsia" w:ascii="宋体" w:hAnsi="宋体" w:cs="宋体"/>
        </w:rPr>
        <w:t>26.1  投标文件的装订要求</w:t>
      </w:r>
    </w:p>
    <w:p>
      <w:pPr>
        <w:spacing w:line="440" w:lineRule="exact"/>
        <w:jc w:val="left"/>
        <w:rPr>
          <w:rFonts w:ascii="宋体" w:hAnsi="宋体" w:cs="宋体"/>
        </w:rPr>
      </w:pPr>
      <w:r>
        <w:rPr>
          <w:rFonts w:hint="eastAsia" w:ascii="宋体" w:hAnsi="宋体" w:cs="宋体"/>
        </w:rPr>
        <w:t>26.1.1投标文件应组成按顺序装订在一起</w:t>
      </w:r>
    </w:p>
    <w:p>
      <w:pPr>
        <w:spacing w:line="440" w:lineRule="exact"/>
        <w:jc w:val="left"/>
        <w:rPr>
          <w:rFonts w:ascii="宋体" w:hAnsi="宋体" w:cs="宋体"/>
        </w:rPr>
      </w:pPr>
      <w:r>
        <w:rPr>
          <w:rFonts w:hint="eastAsia" w:ascii="宋体" w:hAnsi="宋体" w:cs="宋体"/>
        </w:rPr>
        <w:t>26.2  投标文件的密封</w:t>
      </w:r>
    </w:p>
    <w:p>
      <w:pPr>
        <w:spacing w:line="440" w:lineRule="exact"/>
        <w:jc w:val="left"/>
        <w:rPr>
          <w:rFonts w:ascii="宋体" w:hAnsi="宋体" w:cs="宋体"/>
        </w:rPr>
      </w:pPr>
      <w:r>
        <w:rPr>
          <w:rFonts w:hint="eastAsia" w:ascii="宋体" w:hAnsi="宋体" w:cs="宋体"/>
        </w:rPr>
        <w:t>26.2.1投标人应当将投标文件正本、副本密封在文件袋内。</w:t>
      </w:r>
    </w:p>
    <w:p>
      <w:pPr>
        <w:spacing w:line="440" w:lineRule="exact"/>
        <w:jc w:val="left"/>
        <w:rPr>
          <w:rFonts w:ascii="宋体" w:hAnsi="宋体" w:cs="宋体"/>
        </w:rPr>
      </w:pPr>
      <w:r>
        <w:rPr>
          <w:rFonts w:hint="eastAsia" w:ascii="宋体" w:hAnsi="宋体" w:cs="宋体"/>
        </w:rPr>
        <w:t>26.3  投标文件密封袋的标记</w:t>
      </w:r>
    </w:p>
    <w:p>
      <w:pPr>
        <w:spacing w:line="440" w:lineRule="exact"/>
        <w:jc w:val="left"/>
        <w:rPr>
          <w:rFonts w:ascii="宋体" w:hAnsi="宋体" w:cs="宋体"/>
        </w:rPr>
      </w:pPr>
      <w:r>
        <w:rPr>
          <w:rFonts w:hint="eastAsia" w:ascii="宋体" w:hAnsi="宋体" w:cs="宋体"/>
        </w:rPr>
        <w:t>26.3.1在投标文件密封袋上应写明投标人名称和地址；注明下列识别标志：招标项目名称。</w:t>
      </w:r>
    </w:p>
    <w:p>
      <w:pPr>
        <w:spacing w:line="440" w:lineRule="exact"/>
        <w:jc w:val="left"/>
        <w:rPr>
          <w:rFonts w:ascii="宋体" w:hAnsi="宋体" w:cs="宋体"/>
        </w:rPr>
      </w:pPr>
      <w:r>
        <w:rPr>
          <w:rFonts w:hint="eastAsia" w:ascii="宋体" w:hAnsi="宋体" w:cs="宋体"/>
        </w:rPr>
        <w:t>26.3.2投标文件的密封袋应加盖投标人印章；否则，该投标文件将被拒绝。</w:t>
      </w:r>
    </w:p>
    <w:p>
      <w:pPr>
        <w:spacing w:line="440" w:lineRule="exact"/>
        <w:jc w:val="left"/>
        <w:rPr>
          <w:rFonts w:ascii="宋体" w:hAnsi="宋体" w:cs="宋体"/>
        </w:rPr>
      </w:pPr>
      <w:r>
        <w:rPr>
          <w:rFonts w:hint="eastAsia" w:ascii="宋体" w:hAnsi="宋体" w:cs="宋体"/>
        </w:rPr>
        <w:t>27.   投标文件的提交</w:t>
      </w:r>
    </w:p>
    <w:p>
      <w:pPr>
        <w:spacing w:line="440" w:lineRule="exact"/>
        <w:rPr>
          <w:rFonts w:ascii="宋体" w:hAnsi="宋体" w:cs="宋体"/>
          <w:kern w:val="0"/>
          <w:u w:val="single"/>
        </w:rPr>
      </w:pPr>
      <w:r>
        <w:rPr>
          <w:rFonts w:hint="eastAsia" w:ascii="宋体" w:hAnsi="宋体" w:cs="宋体"/>
        </w:rPr>
        <w:t>27.1  投标文件提交的收件人、截止时间及地点：详见须知前附表</w:t>
      </w:r>
    </w:p>
    <w:p>
      <w:pPr>
        <w:spacing w:line="440" w:lineRule="exact"/>
        <w:jc w:val="left"/>
        <w:rPr>
          <w:rFonts w:ascii="宋体" w:hAnsi="宋体" w:cs="宋体"/>
        </w:rPr>
      </w:pPr>
      <w:r>
        <w:rPr>
          <w:rFonts w:hint="eastAsia" w:ascii="宋体" w:hAnsi="宋体" w:cs="宋体"/>
        </w:rPr>
        <w:t>27.2  迟交的投标文件</w:t>
      </w:r>
    </w:p>
    <w:p>
      <w:pPr>
        <w:spacing w:line="440" w:lineRule="exact"/>
        <w:jc w:val="left"/>
        <w:rPr>
          <w:rFonts w:ascii="宋体" w:hAnsi="宋体" w:cs="宋体"/>
        </w:rPr>
      </w:pPr>
      <w:r>
        <w:rPr>
          <w:rFonts w:hint="eastAsia" w:ascii="宋体" w:hAnsi="宋体" w:cs="宋体"/>
        </w:rPr>
        <w:t>27.2.1招标人在本须知第27.1款规定的投标截止时间以后收到的投标文件，将被拒绝并退回给投标人。</w:t>
      </w:r>
    </w:p>
    <w:p>
      <w:pPr>
        <w:spacing w:line="440" w:lineRule="exact"/>
        <w:jc w:val="left"/>
        <w:rPr>
          <w:rFonts w:ascii="宋体" w:hAnsi="宋体" w:cs="宋体"/>
        </w:rPr>
      </w:pPr>
      <w:r>
        <w:rPr>
          <w:rFonts w:hint="eastAsia" w:ascii="宋体" w:hAnsi="宋体" w:cs="宋体"/>
        </w:rPr>
        <w:t>28.   投标文件的补充、修改与撤回</w:t>
      </w:r>
    </w:p>
    <w:p>
      <w:pPr>
        <w:spacing w:line="440" w:lineRule="exact"/>
        <w:jc w:val="left"/>
        <w:rPr>
          <w:rFonts w:ascii="宋体" w:hAnsi="宋体" w:cs="宋体"/>
        </w:rPr>
      </w:pPr>
      <w:r>
        <w:rPr>
          <w:rFonts w:hint="eastAsia" w:ascii="宋体" w:hAnsi="宋体" w:cs="宋体"/>
        </w:rPr>
        <w:t>28.1  投标人在提交投标文件以后，在规定的投标截止时间之前，可以书面形式补充、修改或撤回已提交的投标文件，并以书面形式通知招标人。补充、修改的内容为投标文件的组成部分。</w:t>
      </w:r>
    </w:p>
    <w:p>
      <w:pPr>
        <w:spacing w:line="440" w:lineRule="exact"/>
        <w:jc w:val="left"/>
        <w:rPr>
          <w:rFonts w:ascii="宋体" w:hAnsi="宋体" w:cs="宋体"/>
        </w:rPr>
      </w:pPr>
      <w:r>
        <w:rPr>
          <w:rFonts w:hint="eastAsia" w:ascii="宋体" w:hAnsi="宋体" w:cs="宋体"/>
        </w:rPr>
        <w:t>28.2  投标人对投标文件的补充、修改，应按本须知第25条、第26条和第27条有关规定密封、标记和提交，并在投标文件密封袋上清楚标明“补充”、“修改”字样。</w:t>
      </w:r>
    </w:p>
    <w:p>
      <w:pPr>
        <w:spacing w:line="440" w:lineRule="exact"/>
        <w:jc w:val="left"/>
        <w:rPr>
          <w:rFonts w:ascii="宋体" w:hAnsi="宋体" w:cs="宋体"/>
        </w:rPr>
      </w:pPr>
      <w:r>
        <w:rPr>
          <w:rFonts w:hint="eastAsia" w:ascii="宋体" w:hAnsi="宋体" w:cs="宋体"/>
        </w:rPr>
        <w:t>28.3  在投标截止时间之后，投标人不得补充、修改投标文件。</w:t>
      </w:r>
    </w:p>
    <w:p>
      <w:pPr>
        <w:spacing w:before="95" w:beforeLines="30" w:after="95" w:afterLines="30" w:line="440" w:lineRule="exact"/>
        <w:jc w:val="center"/>
        <w:outlineLvl w:val="1"/>
        <w:rPr>
          <w:rFonts w:ascii="宋体" w:hAnsi="宋体" w:cs="宋体"/>
          <w:b/>
          <w:bCs/>
          <w:sz w:val="24"/>
          <w:szCs w:val="24"/>
        </w:rPr>
      </w:pPr>
      <w:bookmarkStart w:id="42" w:name="_Toc18173"/>
      <w:r>
        <w:rPr>
          <w:rFonts w:hint="eastAsia" w:ascii="宋体" w:hAnsi="宋体" w:cs="宋体"/>
          <w:b/>
          <w:bCs/>
          <w:sz w:val="24"/>
          <w:szCs w:val="24"/>
        </w:rPr>
        <w:t>五、开标、评标和定标</w:t>
      </w:r>
      <w:bookmarkEnd w:id="42"/>
    </w:p>
    <w:p>
      <w:pPr>
        <w:spacing w:line="440" w:lineRule="exact"/>
        <w:jc w:val="left"/>
        <w:rPr>
          <w:rFonts w:ascii="宋体" w:hAnsi="宋体" w:cs="宋体"/>
        </w:rPr>
      </w:pPr>
      <w:r>
        <w:rPr>
          <w:rFonts w:hint="eastAsia" w:ascii="宋体" w:hAnsi="宋体" w:cs="宋体"/>
        </w:rPr>
        <w:t>29.   开标</w:t>
      </w:r>
    </w:p>
    <w:p>
      <w:pPr>
        <w:spacing w:line="440" w:lineRule="exact"/>
        <w:jc w:val="left"/>
        <w:rPr>
          <w:rFonts w:ascii="宋体" w:hAnsi="宋体" w:cs="宋体"/>
        </w:rPr>
      </w:pPr>
      <w:r>
        <w:rPr>
          <w:rFonts w:hint="eastAsia" w:ascii="宋体" w:hAnsi="宋体" w:cs="宋体"/>
        </w:rPr>
        <w:t>29.1  开标的时间和地点</w:t>
      </w:r>
    </w:p>
    <w:p>
      <w:pPr>
        <w:spacing w:line="440" w:lineRule="exact"/>
        <w:jc w:val="left"/>
        <w:rPr>
          <w:rFonts w:ascii="宋体" w:hAnsi="宋体" w:cs="宋体"/>
        </w:rPr>
      </w:pPr>
      <w:r>
        <w:rPr>
          <w:rFonts w:hint="eastAsia" w:ascii="宋体" w:hAnsi="宋体" w:cs="宋体"/>
        </w:rPr>
        <w:t>29.1.1招标人按本须知第27.1条提交投标文件的截止时间和地点公开开标。</w:t>
      </w:r>
    </w:p>
    <w:p>
      <w:pPr>
        <w:spacing w:line="440" w:lineRule="exact"/>
        <w:jc w:val="left"/>
        <w:rPr>
          <w:rFonts w:ascii="宋体" w:hAnsi="宋体" w:cs="宋体"/>
        </w:rPr>
      </w:pPr>
      <w:r>
        <w:rPr>
          <w:rFonts w:hint="eastAsia" w:ascii="宋体" w:hAnsi="宋体" w:cs="宋体"/>
        </w:rPr>
        <w:t>29.2  参与开标的相关部门：招标人等。</w:t>
      </w:r>
    </w:p>
    <w:p>
      <w:pPr>
        <w:spacing w:line="440" w:lineRule="exact"/>
        <w:jc w:val="left"/>
        <w:rPr>
          <w:rFonts w:hint="default" w:ascii="宋体" w:hAnsi="宋体" w:eastAsia="宋体" w:cs="宋体"/>
          <w:lang w:val="en-US" w:eastAsia="zh-CN"/>
        </w:rPr>
      </w:pPr>
      <w:r>
        <w:rPr>
          <w:rFonts w:hint="eastAsia" w:ascii="宋体" w:hAnsi="宋体" w:cs="宋体"/>
        </w:rPr>
        <w:t>29.3  对参加开标的投标人的要求</w:t>
      </w:r>
      <w:r>
        <w:rPr>
          <w:rFonts w:hint="eastAsia" w:ascii="宋体" w:hAnsi="宋体" w:cs="宋体"/>
          <w:lang w:val="en-US" w:eastAsia="zh-CN"/>
        </w:rPr>
        <w:t>(不作要求)</w:t>
      </w:r>
    </w:p>
    <w:p>
      <w:pPr>
        <w:spacing w:line="440" w:lineRule="exact"/>
        <w:jc w:val="left"/>
        <w:rPr>
          <w:rFonts w:ascii="宋体" w:hAnsi="宋体" w:cs="宋体"/>
        </w:rPr>
      </w:pPr>
      <w:r>
        <w:rPr>
          <w:rFonts w:hint="eastAsia" w:ascii="宋体" w:hAnsi="宋体" w:cs="宋体"/>
        </w:rPr>
        <w:t>29.4  开标程序</w:t>
      </w:r>
    </w:p>
    <w:p>
      <w:pPr>
        <w:spacing w:line="440" w:lineRule="exact"/>
        <w:jc w:val="left"/>
        <w:rPr>
          <w:rFonts w:ascii="宋体" w:hAnsi="宋体" w:cs="宋体"/>
        </w:rPr>
      </w:pPr>
      <w:r>
        <w:rPr>
          <w:rFonts w:hint="eastAsia" w:ascii="宋体" w:hAnsi="宋体" w:cs="宋体"/>
        </w:rPr>
        <w:t xml:space="preserve"> ①开标会议由招标</w:t>
      </w:r>
      <w:r>
        <w:rPr>
          <w:rFonts w:hint="eastAsia" w:ascii="宋体" w:hAnsi="宋体" w:cs="宋体"/>
          <w:lang w:val="en-US" w:eastAsia="zh-CN"/>
        </w:rPr>
        <w:t>人自行开标，宣布评标纪律</w:t>
      </w:r>
      <w:r>
        <w:rPr>
          <w:rFonts w:hint="eastAsia" w:ascii="宋体" w:hAnsi="宋体" w:cs="宋体"/>
        </w:rPr>
        <w:t>；</w:t>
      </w:r>
    </w:p>
    <w:p>
      <w:pPr>
        <w:spacing w:line="440" w:lineRule="exact"/>
        <w:rPr>
          <w:rFonts w:ascii="宋体" w:hAnsi="宋体" w:cs="宋体"/>
        </w:rPr>
      </w:pPr>
      <w:r>
        <w:rPr>
          <w:rFonts w:hint="eastAsia" w:ascii="宋体" w:hAnsi="宋体" w:cs="宋体"/>
        </w:rPr>
        <w:t xml:space="preserve"> ②公布在投标截止时间前递交投标文件的投标人名称；</w:t>
      </w:r>
    </w:p>
    <w:p>
      <w:pPr>
        <w:spacing w:line="440" w:lineRule="exact"/>
        <w:jc w:val="left"/>
        <w:rPr>
          <w:rFonts w:ascii="宋体" w:hAnsi="宋体" w:cs="宋体"/>
        </w:rPr>
      </w:pPr>
      <w:r>
        <w:rPr>
          <w:rFonts w:hint="eastAsia" w:ascii="宋体" w:hAnsi="宋体" w:cs="宋体"/>
        </w:rPr>
        <w:t xml:space="preserve"> ③由招标人</w:t>
      </w:r>
      <w:r>
        <w:rPr>
          <w:rFonts w:hint="eastAsia" w:ascii="宋体" w:hAnsi="宋体" w:cs="宋体"/>
          <w:lang w:val="en-US" w:eastAsia="zh-CN"/>
        </w:rPr>
        <w:t>检查投标文件密封性</w:t>
      </w:r>
      <w:r>
        <w:rPr>
          <w:rFonts w:hint="eastAsia" w:ascii="宋体" w:hAnsi="宋体" w:cs="宋体"/>
        </w:rPr>
        <w:t>；</w:t>
      </w:r>
    </w:p>
    <w:p>
      <w:pPr>
        <w:spacing w:line="440" w:lineRule="exact"/>
        <w:ind w:firstLine="105" w:firstLineChars="50"/>
        <w:jc w:val="left"/>
        <w:rPr>
          <w:rFonts w:ascii="宋体" w:hAnsi="宋体" w:cs="宋体"/>
        </w:rPr>
      </w:pPr>
      <w:r>
        <w:rPr>
          <w:rFonts w:hint="eastAsia" w:ascii="宋体" w:hAnsi="宋体" w:cs="宋体"/>
        </w:rPr>
        <w:t>④经确认无误后，有关工作人员当众拆封，宣读投标人名称和投标报价等内容；</w:t>
      </w:r>
    </w:p>
    <w:p>
      <w:pPr>
        <w:spacing w:line="440" w:lineRule="exact"/>
        <w:rPr>
          <w:rFonts w:ascii="宋体" w:hAnsi="宋体" w:cs="宋体"/>
        </w:rPr>
      </w:pPr>
      <w:r>
        <w:rPr>
          <w:rFonts w:hint="eastAsia" w:ascii="宋体" w:hAnsi="宋体" w:cs="宋体"/>
        </w:rPr>
        <w:t xml:space="preserve"> ⑤经投标文件评审后，由评标委员会按投标报价由低到高顺序排序，确定中标候选人；</w:t>
      </w:r>
    </w:p>
    <w:p>
      <w:pPr>
        <w:spacing w:line="440" w:lineRule="exact"/>
        <w:jc w:val="left"/>
        <w:rPr>
          <w:rFonts w:ascii="宋体" w:hAnsi="宋体" w:cs="宋体"/>
        </w:rPr>
      </w:pPr>
      <w:r>
        <w:rPr>
          <w:rFonts w:hint="eastAsia" w:ascii="宋体" w:hAnsi="宋体" w:cs="宋体"/>
        </w:rPr>
        <w:t xml:space="preserve">  ⑥</w:t>
      </w:r>
      <w:r>
        <w:rPr>
          <w:rFonts w:hint="eastAsia" w:ascii="宋体" w:hAnsi="宋体" w:cs="宋体"/>
          <w:lang w:val="en-US" w:eastAsia="zh-CN"/>
        </w:rPr>
        <w:t>对投标文件</w:t>
      </w:r>
      <w:r>
        <w:rPr>
          <w:rFonts w:hint="eastAsia" w:ascii="宋体" w:hAnsi="宋体" w:cs="宋体"/>
        </w:rPr>
        <w:t>存档备查。</w:t>
      </w:r>
    </w:p>
    <w:p>
      <w:pPr>
        <w:spacing w:line="440" w:lineRule="exact"/>
        <w:jc w:val="left"/>
        <w:rPr>
          <w:rFonts w:ascii="宋体" w:hAnsi="宋体" w:cs="宋体"/>
        </w:rPr>
      </w:pPr>
      <w:r>
        <w:rPr>
          <w:rFonts w:hint="eastAsia" w:ascii="宋体" w:hAnsi="宋体" w:cs="宋体"/>
        </w:rPr>
        <w:t>30.   评标</w:t>
      </w:r>
    </w:p>
    <w:p>
      <w:pPr>
        <w:spacing w:line="440" w:lineRule="exact"/>
        <w:rPr>
          <w:rFonts w:ascii="宋体" w:hAnsi="宋体" w:cs="宋体"/>
        </w:rPr>
      </w:pPr>
      <w:r>
        <w:rPr>
          <w:rFonts w:hint="eastAsia" w:ascii="宋体" w:hAnsi="宋体" w:cs="宋体"/>
        </w:rPr>
        <w:t>30.1  评标办法</w:t>
      </w:r>
    </w:p>
    <w:p>
      <w:pPr>
        <w:spacing w:line="440" w:lineRule="exact"/>
        <w:rPr>
          <w:rFonts w:ascii="宋体" w:hAnsi="宋体" w:cs="宋体"/>
        </w:rPr>
      </w:pPr>
      <w:r>
        <w:rPr>
          <w:rFonts w:hint="eastAsia" w:ascii="宋体" w:hAnsi="宋体" w:cs="宋体"/>
        </w:rPr>
        <w:t>30.1.1评标委员会按照第三章“评标办法”规定的方法、评审因素、标准和程序对投标文件进行评审。第三章“评标办法”没有规定的方法、评审因素和标准，不作为评标依据。</w:t>
      </w:r>
    </w:p>
    <w:p>
      <w:pPr>
        <w:spacing w:line="440" w:lineRule="exact"/>
        <w:jc w:val="left"/>
        <w:rPr>
          <w:rFonts w:ascii="宋体" w:hAnsi="宋体" w:cs="宋体"/>
        </w:rPr>
      </w:pPr>
      <w:r>
        <w:rPr>
          <w:rFonts w:hint="eastAsia" w:ascii="宋体" w:hAnsi="宋体" w:cs="宋体"/>
        </w:rPr>
        <w:t>31.  否决投标情况</w:t>
      </w:r>
    </w:p>
    <w:p>
      <w:pPr>
        <w:spacing w:line="440" w:lineRule="exact"/>
        <w:jc w:val="left"/>
        <w:rPr>
          <w:rFonts w:ascii="宋体" w:hAnsi="宋体" w:cs="宋体"/>
          <w:b/>
          <w:bCs/>
        </w:rPr>
      </w:pPr>
      <w:r>
        <w:rPr>
          <w:rFonts w:hint="eastAsia" w:ascii="宋体" w:hAnsi="宋体" w:cs="宋体"/>
        </w:rPr>
        <w:t>31.1  投标文件出现下列情形之一的，应当否决其投标：</w:t>
      </w:r>
    </w:p>
    <w:p>
      <w:pPr>
        <w:spacing w:line="440" w:lineRule="exact"/>
        <w:ind w:firstLine="525" w:firstLineChars="250"/>
        <w:jc w:val="left"/>
        <w:rPr>
          <w:rFonts w:ascii="宋体" w:hAnsi="宋体" w:cs="宋体"/>
        </w:rPr>
      </w:pPr>
      <w:r>
        <w:rPr>
          <w:rFonts w:hint="eastAsia" w:ascii="宋体" w:hAnsi="宋体" w:cs="宋体"/>
        </w:rPr>
        <w:fldChar w:fldCharType="begin"/>
      </w:r>
      <w:r>
        <w:rPr>
          <w:rFonts w:hint="eastAsia" w:ascii="宋体" w:hAnsi="宋体" w:cs="宋体"/>
        </w:rPr>
        <w:instrText xml:space="preserve"> eq \o\ac(</w:instrText>
      </w:r>
      <w:r>
        <w:rPr>
          <w:rFonts w:hint="eastAsia" w:ascii="宋体" w:hAnsi="宋体" w:cs="宋体"/>
          <w:position w:val="-4"/>
          <w:sz w:val="31"/>
        </w:rPr>
        <w:instrText xml:space="preserve">○</w:instrText>
      </w:r>
      <w:r>
        <w:rPr>
          <w:rFonts w:hint="eastAsia" w:ascii="宋体" w:hAnsi="宋体" w:cs="宋体"/>
        </w:rPr>
        <w:instrText xml:space="preserve">,1)</w:instrText>
      </w:r>
      <w:r>
        <w:rPr>
          <w:rFonts w:hint="eastAsia" w:ascii="宋体" w:hAnsi="宋体" w:cs="宋体"/>
        </w:rPr>
        <w:fldChar w:fldCharType="end"/>
      </w:r>
      <w:r>
        <w:rPr>
          <w:rFonts w:hint="eastAsia" w:ascii="宋体" w:hAnsi="宋体" w:cs="宋体"/>
        </w:rPr>
        <w:t>逾期送达的或未送达指定地点的；</w:t>
      </w:r>
    </w:p>
    <w:p>
      <w:pPr>
        <w:spacing w:line="440" w:lineRule="exact"/>
        <w:ind w:firstLine="525" w:firstLineChars="250"/>
        <w:jc w:val="left"/>
        <w:rPr>
          <w:rFonts w:ascii="宋体" w:hAnsi="宋体" w:cs="宋体"/>
        </w:rPr>
      </w:pPr>
      <w:r>
        <w:rPr>
          <w:rFonts w:hint="eastAsia" w:ascii="宋体" w:hAnsi="宋体" w:cs="宋体"/>
        </w:rPr>
        <w:fldChar w:fldCharType="begin"/>
      </w:r>
      <w:r>
        <w:rPr>
          <w:rFonts w:hint="eastAsia" w:ascii="宋体" w:hAnsi="宋体" w:cs="宋体"/>
        </w:rPr>
        <w:instrText xml:space="preserve"> eq \o\ac(</w:instrText>
      </w:r>
      <w:r>
        <w:rPr>
          <w:rFonts w:hint="eastAsia" w:ascii="宋体" w:hAnsi="宋体" w:cs="宋体"/>
          <w:position w:val="-4"/>
          <w:sz w:val="31"/>
        </w:rPr>
        <w:instrText xml:space="preserve">○</w:instrText>
      </w:r>
      <w:r>
        <w:rPr>
          <w:rFonts w:hint="eastAsia" w:ascii="宋体" w:hAnsi="宋体" w:cs="宋体"/>
        </w:rPr>
        <w:instrText xml:space="preserve">,2)</w:instrText>
      </w:r>
      <w:r>
        <w:rPr>
          <w:rFonts w:hint="eastAsia" w:ascii="宋体" w:hAnsi="宋体" w:cs="宋体"/>
        </w:rPr>
        <w:fldChar w:fldCharType="end"/>
      </w:r>
      <w:r>
        <w:rPr>
          <w:rFonts w:hint="eastAsia" w:ascii="宋体" w:hAnsi="宋体" w:cs="宋体"/>
        </w:rPr>
        <w:t>未按招标文件要求密封的；</w:t>
      </w:r>
    </w:p>
    <w:p>
      <w:pPr>
        <w:spacing w:line="440" w:lineRule="exact"/>
        <w:ind w:firstLine="525" w:firstLineChars="250"/>
        <w:rPr>
          <w:rFonts w:ascii="宋体" w:hAnsi="宋体" w:cs="宋体"/>
        </w:rPr>
      </w:pPr>
      <w:r>
        <w:rPr>
          <w:rFonts w:hint="eastAsia" w:ascii="宋体" w:hAnsi="宋体" w:cs="宋体"/>
        </w:rPr>
        <w:fldChar w:fldCharType="begin"/>
      </w:r>
      <w:r>
        <w:rPr>
          <w:rFonts w:hint="eastAsia" w:ascii="宋体" w:hAnsi="宋体" w:cs="宋体"/>
        </w:rPr>
        <w:instrText xml:space="preserve"> eq \o\ac(</w:instrText>
      </w:r>
      <w:r>
        <w:rPr>
          <w:rFonts w:hint="eastAsia" w:ascii="宋体" w:hAnsi="宋体" w:cs="宋体"/>
          <w:position w:val="-4"/>
          <w:sz w:val="31"/>
        </w:rPr>
        <w:instrText xml:space="preserve">○</w:instrText>
      </w:r>
      <w:r>
        <w:rPr>
          <w:rFonts w:hint="eastAsia" w:ascii="宋体" w:hAnsi="宋体" w:cs="宋体"/>
        </w:rPr>
        <w:instrText xml:space="preserve">,3)</w:instrText>
      </w:r>
      <w:r>
        <w:rPr>
          <w:rFonts w:hint="eastAsia" w:ascii="宋体" w:hAnsi="宋体" w:cs="宋体"/>
        </w:rPr>
        <w:fldChar w:fldCharType="end"/>
      </w:r>
      <w:r>
        <w:rPr>
          <w:rFonts w:hint="eastAsia" w:ascii="宋体" w:hAnsi="宋体" w:cs="宋体"/>
        </w:rPr>
        <w:t>无单位盖章、无法定代表人或法定代表人授权的代理人签字或盖章的；</w:t>
      </w:r>
    </w:p>
    <w:p>
      <w:pPr>
        <w:spacing w:line="440" w:lineRule="exact"/>
        <w:ind w:firstLine="525" w:firstLineChars="250"/>
        <w:rPr>
          <w:rFonts w:ascii="宋体" w:hAnsi="宋体" w:cs="宋体"/>
        </w:rPr>
      </w:pPr>
      <w:r>
        <w:rPr>
          <w:rFonts w:hint="eastAsia" w:ascii="宋体" w:hAnsi="宋体" w:cs="宋体"/>
        </w:rPr>
        <w:fldChar w:fldCharType="begin"/>
      </w:r>
      <w:r>
        <w:rPr>
          <w:rFonts w:hint="eastAsia" w:ascii="宋体" w:hAnsi="宋体" w:cs="宋体"/>
        </w:rPr>
        <w:instrText xml:space="preserve"> eq \o\ac(</w:instrText>
      </w:r>
      <w:r>
        <w:rPr>
          <w:rFonts w:hint="eastAsia" w:ascii="宋体" w:hAnsi="宋体" w:cs="宋体"/>
          <w:position w:val="-4"/>
          <w:sz w:val="31"/>
        </w:rPr>
        <w:instrText xml:space="preserve">○</w:instrText>
      </w:r>
      <w:r>
        <w:rPr>
          <w:rFonts w:hint="eastAsia" w:ascii="宋体" w:hAnsi="宋体" w:cs="宋体"/>
        </w:rPr>
        <w:instrText xml:space="preserve">,4)</w:instrText>
      </w:r>
      <w:r>
        <w:rPr>
          <w:rFonts w:hint="eastAsia" w:ascii="宋体" w:hAnsi="宋体" w:cs="宋体"/>
        </w:rPr>
        <w:fldChar w:fldCharType="end"/>
      </w:r>
      <w:r>
        <w:rPr>
          <w:rFonts w:hint="eastAsia" w:ascii="宋体" w:hAnsi="宋体" w:cs="宋体"/>
        </w:rPr>
        <w:t>未按规定的格式填写，内容不全或关键字迹模糊、无法辨认的；</w:t>
      </w:r>
    </w:p>
    <w:p>
      <w:pPr>
        <w:spacing w:line="440" w:lineRule="exact"/>
        <w:ind w:firstLine="630" w:firstLineChars="300"/>
        <w:rPr>
          <w:rFonts w:ascii="宋体" w:hAnsi="宋体" w:cs="宋体"/>
        </w:rPr>
      </w:pPr>
      <w:r>
        <w:rPr>
          <w:rFonts w:hint="eastAsia" w:ascii="宋体" w:hAnsi="宋体" w:cs="宋体"/>
        </w:rPr>
        <w:t>⑤工期或质量不符合招标文件要求的；</w:t>
      </w:r>
    </w:p>
    <w:p>
      <w:pPr>
        <w:spacing w:line="440" w:lineRule="exact"/>
        <w:ind w:firstLine="525" w:firstLineChars="250"/>
        <w:jc w:val="left"/>
        <w:rPr>
          <w:rFonts w:ascii="宋体" w:hAnsi="宋体" w:cs="宋体"/>
        </w:rPr>
      </w:pPr>
      <w:r>
        <w:rPr>
          <w:rFonts w:hint="eastAsia" w:ascii="宋体" w:hAnsi="宋体" w:cs="宋体"/>
        </w:rPr>
        <w:fldChar w:fldCharType="begin"/>
      </w:r>
      <w:r>
        <w:rPr>
          <w:rFonts w:hint="eastAsia" w:ascii="宋体" w:hAnsi="宋体" w:cs="宋体"/>
        </w:rPr>
        <w:instrText xml:space="preserve"> eq \o\ac(</w:instrText>
      </w:r>
      <w:r>
        <w:rPr>
          <w:rFonts w:hint="eastAsia" w:ascii="宋体" w:hAnsi="宋体" w:cs="宋体"/>
          <w:position w:val="-4"/>
          <w:sz w:val="31"/>
        </w:rPr>
        <w:instrText xml:space="preserve">○</w:instrText>
      </w:r>
      <w:r>
        <w:rPr>
          <w:rFonts w:hint="eastAsia" w:ascii="宋体" w:hAnsi="宋体" w:cs="宋体"/>
        </w:rPr>
        <w:instrText xml:space="preserve">,6)</w:instrText>
      </w:r>
      <w:r>
        <w:rPr>
          <w:rFonts w:hint="eastAsia" w:ascii="宋体" w:hAnsi="宋体" w:cs="宋体"/>
        </w:rPr>
        <w:fldChar w:fldCharType="end"/>
      </w:r>
      <w:r>
        <w:rPr>
          <w:rFonts w:hint="eastAsia" w:ascii="宋体" w:hAnsi="宋体" w:cs="宋体"/>
        </w:rPr>
        <w:t>未按要求缴纳投标保证金的；</w:t>
      </w:r>
    </w:p>
    <w:p>
      <w:pPr>
        <w:spacing w:line="440" w:lineRule="exact"/>
        <w:ind w:firstLine="525" w:firstLineChars="250"/>
        <w:jc w:val="left"/>
        <w:rPr>
          <w:rFonts w:ascii="宋体" w:hAnsi="宋体" w:cs="宋体"/>
        </w:rPr>
      </w:pPr>
      <w:r>
        <w:rPr>
          <w:rFonts w:hint="eastAsia" w:ascii="宋体" w:hAnsi="宋体" w:cs="宋体"/>
        </w:rPr>
        <w:t>⑦授权代表未出席开标会议；</w:t>
      </w:r>
    </w:p>
    <w:p>
      <w:pPr>
        <w:spacing w:line="440" w:lineRule="exact"/>
        <w:ind w:firstLine="525" w:firstLineChars="250"/>
        <w:jc w:val="left"/>
        <w:rPr>
          <w:rFonts w:ascii="宋体" w:hAnsi="宋体" w:cs="宋体"/>
        </w:rPr>
      </w:pPr>
      <w:r>
        <w:rPr>
          <w:rFonts w:hint="eastAsia" w:ascii="宋体" w:hAnsi="宋体" w:cs="宋体"/>
        </w:rPr>
        <w:t>⑧法律、法规、规章和招标文件规定的其他否决投标情形。</w:t>
      </w:r>
    </w:p>
    <w:p>
      <w:pPr>
        <w:spacing w:line="440" w:lineRule="exact"/>
        <w:jc w:val="left"/>
        <w:rPr>
          <w:rFonts w:ascii="宋体" w:hAnsi="宋体" w:cs="宋体"/>
        </w:rPr>
      </w:pPr>
      <w:r>
        <w:rPr>
          <w:rFonts w:hint="eastAsia" w:ascii="宋体" w:hAnsi="宋体" w:cs="宋体"/>
        </w:rPr>
        <w:t>32.   定标</w:t>
      </w:r>
    </w:p>
    <w:p>
      <w:pPr>
        <w:spacing w:line="440" w:lineRule="exact"/>
        <w:jc w:val="left"/>
        <w:rPr>
          <w:rFonts w:hint="eastAsia" w:ascii="宋体"/>
          <w:color w:val="000000"/>
          <w:szCs w:val="21"/>
          <w:highlight w:val="none"/>
        </w:rPr>
      </w:pPr>
      <w:bookmarkStart w:id="43" w:name="_Toc21491"/>
      <w:r>
        <w:rPr>
          <w:rFonts w:hint="eastAsia" w:ascii="宋体"/>
          <w:color w:val="000000"/>
          <w:szCs w:val="21"/>
          <w:highlight w:val="none"/>
        </w:rPr>
        <w:t xml:space="preserve">   32.1 中标人的确定</w:t>
      </w:r>
    </w:p>
    <w:p>
      <w:pPr>
        <w:spacing w:line="400" w:lineRule="exact"/>
        <w:ind w:firstLine="420" w:firstLineChars="200"/>
        <w:rPr>
          <w:rFonts w:hint="eastAsia" w:ascii="宋体"/>
          <w:color w:val="000000"/>
          <w:szCs w:val="21"/>
          <w:highlight w:val="none"/>
        </w:rPr>
      </w:pPr>
      <w:r>
        <w:rPr>
          <w:rFonts w:hint="eastAsia" w:ascii="宋体"/>
          <w:color w:val="000000"/>
          <w:szCs w:val="21"/>
          <w:highlight w:val="none"/>
        </w:rPr>
        <w:t>32.1.1除投标人须知前附表规定评标委员会直接确定中标人外，</w:t>
      </w:r>
      <w:r>
        <w:rPr>
          <w:rFonts w:hint="eastAsia" w:ascii="宋体"/>
          <w:color w:val="000000"/>
          <w:szCs w:val="21"/>
          <w:highlight w:val="none"/>
          <w:lang w:eastAsia="zh-CN"/>
        </w:rPr>
        <w:t>招标人</w:t>
      </w:r>
      <w:r>
        <w:rPr>
          <w:rFonts w:hint="eastAsia" w:ascii="宋体"/>
          <w:color w:val="000000"/>
          <w:szCs w:val="21"/>
          <w:highlight w:val="none"/>
        </w:rPr>
        <w:t>依据评标委员会推荐的中标候选人确定中标人，评标委员会推荐中标候选人的人数见投标人须知前附表。</w:t>
      </w:r>
    </w:p>
    <w:p>
      <w:pPr>
        <w:spacing w:line="360" w:lineRule="auto"/>
        <w:ind w:left="120" w:leftChars="57" w:firstLine="315" w:firstLineChars="150"/>
        <w:jc w:val="left"/>
        <w:rPr>
          <w:rFonts w:hint="eastAsia" w:ascii="宋体"/>
          <w:color w:val="000000"/>
          <w:szCs w:val="21"/>
          <w:highlight w:val="none"/>
        </w:rPr>
      </w:pPr>
      <w:r>
        <w:rPr>
          <w:rFonts w:hint="eastAsia" w:ascii="宋体"/>
          <w:color w:val="000000"/>
          <w:szCs w:val="21"/>
          <w:highlight w:val="none"/>
        </w:rPr>
        <w:t>32.1.2中标人确定后，</w:t>
      </w:r>
      <w:r>
        <w:rPr>
          <w:rFonts w:hint="eastAsia" w:ascii="宋体"/>
          <w:color w:val="000000"/>
          <w:szCs w:val="21"/>
          <w:highlight w:val="none"/>
          <w:lang w:eastAsia="zh-CN"/>
        </w:rPr>
        <w:t>招标人</w:t>
      </w:r>
      <w:r>
        <w:rPr>
          <w:rFonts w:hint="eastAsia" w:ascii="宋体"/>
          <w:color w:val="000000"/>
          <w:szCs w:val="21"/>
          <w:highlight w:val="none"/>
        </w:rPr>
        <w:t>应将中标信息在网站上公告。</w:t>
      </w:r>
    </w:p>
    <w:p>
      <w:pPr>
        <w:spacing w:line="500" w:lineRule="exact"/>
        <w:ind w:firstLine="420" w:firstLineChars="200"/>
        <w:jc w:val="left"/>
        <w:rPr>
          <w:rFonts w:hint="eastAsia" w:ascii="宋体"/>
          <w:color w:val="000000"/>
          <w:szCs w:val="21"/>
          <w:highlight w:val="none"/>
        </w:rPr>
      </w:pPr>
      <w:r>
        <w:rPr>
          <w:rFonts w:hint="eastAsia" w:ascii="宋体"/>
          <w:color w:val="000000"/>
          <w:szCs w:val="21"/>
          <w:highlight w:val="none"/>
        </w:rPr>
        <w:t>32.2 中标通知书</w:t>
      </w:r>
    </w:p>
    <w:p>
      <w:pPr>
        <w:pStyle w:val="15"/>
        <w:spacing w:line="460" w:lineRule="exact"/>
        <w:ind w:firstLine="420" w:firstLineChars="200"/>
        <w:rPr>
          <w:rFonts w:hint="eastAsia"/>
          <w:color w:val="000000"/>
          <w:highlight w:val="none"/>
        </w:rPr>
      </w:pPr>
      <w:r>
        <w:rPr>
          <w:rFonts w:hint="eastAsia" w:ascii="宋体"/>
          <w:color w:val="000000"/>
          <w:szCs w:val="21"/>
          <w:highlight w:val="none"/>
        </w:rPr>
        <w:t>32.2.1</w:t>
      </w:r>
      <w:r>
        <w:rPr>
          <w:rFonts w:hint="eastAsia"/>
          <w:color w:val="000000"/>
          <w:highlight w:val="none"/>
          <w:lang w:eastAsia="zh-CN"/>
        </w:rPr>
        <w:t>招标人</w:t>
      </w:r>
      <w:r>
        <w:rPr>
          <w:rFonts w:hint="eastAsia"/>
          <w:color w:val="000000"/>
          <w:highlight w:val="none"/>
        </w:rPr>
        <w:t>应在中标人确定之日起2个工作日内，向中标人发出中标通知书。</w:t>
      </w:r>
    </w:p>
    <w:p>
      <w:pPr>
        <w:spacing w:before="95" w:beforeLines="30" w:after="95" w:afterLines="30" w:line="440" w:lineRule="exact"/>
        <w:jc w:val="center"/>
        <w:outlineLvl w:val="1"/>
        <w:rPr>
          <w:rFonts w:ascii="宋体" w:hAnsi="宋体" w:cs="宋体"/>
          <w:b/>
          <w:bCs/>
          <w:sz w:val="24"/>
          <w:szCs w:val="24"/>
        </w:rPr>
      </w:pPr>
      <w:r>
        <w:rPr>
          <w:rFonts w:hint="eastAsia" w:ascii="宋体" w:hAnsi="宋体" w:cs="宋体"/>
          <w:b/>
          <w:bCs/>
          <w:sz w:val="24"/>
          <w:szCs w:val="24"/>
        </w:rPr>
        <w:t>六、合同的授予</w:t>
      </w:r>
      <w:bookmarkEnd w:id="43"/>
    </w:p>
    <w:p>
      <w:pPr>
        <w:spacing w:line="440" w:lineRule="exact"/>
        <w:jc w:val="left"/>
        <w:rPr>
          <w:rFonts w:ascii="宋体" w:hAnsi="宋体" w:cs="宋体"/>
        </w:rPr>
      </w:pPr>
      <w:r>
        <w:rPr>
          <w:rFonts w:hint="eastAsia" w:ascii="宋体" w:hAnsi="宋体" w:cs="宋体"/>
        </w:rPr>
        <w:t>33.   合同授予标准</w:t>
      </w:r>
    </w:p>
    <w:p>
      <w:pPr>
        <w:spacing w:line="440" w:lineRule="exact"/>
        <w:jc w:val="left"/>
        <w:rPr>
          <w:rFonts w:ascii="宋体" w:hAnsi="宋体" w:cs="宋体"/>
          <w:b/>
          <w:bCs/>
        </w:rPr>
      </w:pPr>
      <w:r>
        <w:rPr>
          <w:rFonts w:hint="eastAsia" w:ascii="宋体" w:hAnsi="宋体" w:cs="宋体"/>
        </w:rPr>
        <w:t>33.1  本招标工程的合同授予按本须知第32条规定所确定的中标人。</w:t>
      </w:r>
    </w:p>
    <w:p>
      <w:pPr>
        <w:spacing w:line="440" w:lineRule="exact"/>
        <w:jc w:val="left"/>
        <w:rPr>
          <w:rFonts w:ascii="宋体" w:hAnsi="宋体" w:cs="宋体"/>
        </w:rPr>
      </w:pPr>
      <w:r>
        <w:rPr>
          <w:rFonts w:hint="eastAsia" w:ascii="宋体" w:hAnsi="宋体" w:cs="宋体"/>
        </w:rPr>
        <w:t>34.   合同协议书的签订</w:t>
      </w:r>
    </w:p>
    <w:p>
      <w:pPr>
        <w:spacing w:line="440" w:lineRule="exact"/>
        <w:jc w:val="left"/>
        <w:rPr>
          <w:rFonts w:ascii="宋体" w:hAnsi="宋体" w:cs="宋体"/>
        </w:rPr>
      </w:pPr>
      <w:r>
        <w:rPr>
          <w:rFonts w:hint="eastAsia" w:ascii="宋体" w:hAnsi="宋体" w:cs="宋体"/>
        </w:rPr>
        <w:t>34.1  中标通知书发放后7日内，按照招标文件和中标人的投标文件订立书面合同。招标人和中标人不得再行订立背离合同实质性内容的其他协议。</w:t>
      </w:r>
    </w:p>
    <w:p>
      <w:pPr>
        <w:spacing w:line="440" w:lineRule="exact"/>
        <w:jc w:val="left"/>
        <w:rPr>
          <w:rFonts w:ascii="宋体" w:hAnsi="宋体" w:cs="宋体"/>
        </w:rPr>
      </w:pPr>
      <w:r>
        <w:rPr>
          <w:rFonts w:hint="eastAsia" w:ascii="宋体" w:hAnsi="宋体" w:cs="宋体"/>
        </w:rPr>
        <w:t>34.2  招标人如不按本投标须知第33条的规定与中标人订立合同，或者招标人、中标人订立背离合同实质性内容的协议，招标人应当按给投标人造成的损失予以赔偿，同时依法承担相应法律责任。</w:t>
      </w:r>
    </w:p>
    <w:p>
      <w:pPr>
        <w:spacing w:line="440" w:lineRule="exact"/>
        <w:jc w:val="left"/>
        <w:rPr>
          <w:rFonts w:ascii="宋体" w:hAnsi="宋体" w:cs="宋体"/>
        </w:rPr>
      </w:pPr>
      <w:r>
        <w:rPr>
          <w:rFonts w:hint="eastAsia" w:ascii="宋体" w:hAnsi="宋体" w:cs="宋体"/>
        </w:rPr>
        <w:t>34.3  中标人如不按本投标须知第33条的规定与招标人订立合同，则招标人将取消其中标资格，给招标人造成的损失予以赔偿，同时依法承担相应法律责任。</w:t>
      </w:r>
    </w:p>
    <w:p>
      <w:pPr>
        <w:spacing w:line="440" w:lineRule="exact"/>
        <w:jc w:val="left"/>
        <w:rPr>
          <w:rFonts w:ascii="宋体" w:hAnsi="宋体" w:cs="宋体"/>
        </w:rPr>
      </w:pPr>
      <w:r>
        <w:rPr>
          <w:rFonts w:hint="eastAsia" w:ascii="宋体" w:hAnsi="宋体" w:cs="宋体"/>
        </w:rPr>
        <w:t>34.4  中标人应当按照合同约定履行义务，完成中标项目的实施，不得将中标项目转让（转包）给他人。</w:t>
      </w:r>
    </w:p>
    <w:p>
      <w:pPr>
        <w:spacing w:line="440" w:lineRule="exact"/>
        <w:jc w:val="left"/>
        <w:rPr>
          <w:rFonts w:ascii="宋体" w:hAnsi="宋体" w:cs="宋体"/>
        </w:rPr>
      </w:pPr>
      <w:r>
        <w:rPr>
          <w:rFonts w:hint="eastAsia" w:ascii="宋体" w:hAnsi="宋体" w:cs="宋体"/>
        </w:rPr>
        <w:t>35.履约保证金</w:t>
      </w:r>
    </w:p>
    <w:p>
      <w:pPr>
        <w:spacing w:line="440" w:lineRule="exact"/>
        <w:jc w:val="left"/>
        <w:rPr>
          <w:rFonts w:hint="default" w:ascii="宋体" w:hAnsi="宋体" w:eastAsia="宋体" w:cs="宋体"/>
          <w:lang w:val="en-US" w:eastAsia="zh-CN"/>
        </w:rPr>
      </w:pPr>
      <w:r>
        <w:rPr>
          <w:rFonts w:hint="eastAsia" w:ascii="宋体" w:hAnsi="宋体" w:cs="宋体"/>
        </w:rPr>
        <w:t>35.1</w:t>
      </w:r>
      <w:r>
        <w:rPr>
          <w:rFonts w:hint="eastAsia" w:ascii="宋体" w:hAnsi="宋体" w:cs="宋体"/>
          <w:lang w:val="en-US" w:eastAsia="zh-CN"/>
        </w:rPr>
        <w:t>履约保证金详见须知前附表</w:t>
      </w:r>
    </w:p>
    <w:p>
      <w:pPr>
        <w:adjustRightInd w:val="0"/>
        <w:snapToGrid w:val="0"/>
        <w:spacing w:line="440" w:lineRule="exact"/>
        <w:jc w:val="center"/>
        <w:rPr>
          <w:rFonts w:hint="eastAsia" w:ascii="黑体" w:eastAsia="黑体"/>
          <w:color w:val="000000"/>
          <w:sz w:val="28"/>
          <w:szCs w:val="28"/>
          <w:highlight w:val="none"/>
        </w:rPr>
      </w:pPr>
      <w:r>
        <w:br w:type="page"/>
      </w:r>
      <w:bookmarkStart w:id="44" w:name="_Toc449028874"/>
      <w:r>
        <w:rPr>
          <w:rFonts w:hint="eastAsia" w:ascii="黑体" w:eastAsia="黑体"/>
          <w:color w:val="000000"/>
          <w:sz w:val="28"/>
          <w:szCs w:val="28"/>
          <w:highlight w:val="none"/>
        </w:rPr>
        <w:t>（七）纪律和监督</w:t>
      </w:r>
      <w:bookmarkEnd w:id="44"/>
    </w:p>
    <w:p>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37. 对</w:t>
      </w:r>
      <w:r>
        <w:rPr>
          <w:rFonts w:hint="eastAsia" w:ascii="宋体"/>
          <w:b/>
          <w:color w:val="000000"/>
          <w:szCs w:val="21"/>
          <w:highlight w:val="none"/>
          <w:lang w:eastAsia="zh-CN"/>
        </w:rPr>
        <w:t>招标人</w:t>
      </w:r>
      <w:r>
        <w:rPr>
          <w:rFonts w:hint="eastAsia" w:ascii="宋体"/>
          <w:b/>
          <w:color w:val="000000"/>
          <w:szCs w:val="21"/>
          <w:highlight w:val="none"/>
        </w:rPr>
        <w:t xml:space="preserve">的纪律要求 </w:t>
      </w:r>
    </w:p>
    <w:p>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37.1</w:t>
      </w:r>
      <w:r>
        <w:rPr>
          <w:rFonts w:hint="eastAsia" w:ascii="宋体"/>
          <w:color w:val="000000"/>
          <w:kern w:val="10"/>
          <w:szCs w:val="21"/>
          <w:highlight w:val="none"/>
          <w:lang w:eastAsia="zh-CN"/>
        </w:rPr>
        <w:t>招标人</w:t>
      </w:r>
      <w:r>
        <w:rPr>
          <w:rFonts w:hint="eastAsia" w:ascii="宋体"/>
          <w:color w:val="000000"/>
          <w:kern w:val="10"/>
          <w:szCs w:val="21"/>
          <w:highlight w:val="none"/>
        </w:rPr>
        <w:t xml:space="preserve">不得泄漏招标投标活动中应当保密的情况和资料，不得与投标人串通损害国家利益，社会公共利益或者他人合法权益。 </w:t>
      </w:r>
    </w:p>
    <w:p>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38. 对投标人的纪律要求 </w:t>
      </w:r>
    </w:p>
    <w:p>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38.1投标人不得相互串通投标或者与</w:t>
      </w:r>
      <w:r>
        <w:rPr>
          <w:rFonts w:hint="eastAsia" w:ascii="宋体"/>
          <w:color w:val="000000"/>
          <w:kern w:val="10"/>
          <w:szCs w:val="21"/>
          <w:highlight w:val="none"/>
          <w:lang w:eastAsia="zh-CN"/>
        </w:rPr>
        <w:t>招标人</w:t>
      </w:r>
      <w:r>
        <w:rPr>
          <w:rFonts w:hint="eastAsia" w:ascii="宋体"/>
          <w:color w:val="000000"/>
          <w:kern w:val="10"/>
          <w:szCs w:val="21"/>
          <w:highlight w:val="none"/>
        </w:rPr>
        <w:t>串通投标，不得向</w:t>
      </w:r>
      <w:r>
        <w:rPr>
          <w:rFonts w:hint="eastAsia" w:ascii="宋体"/>
          <w:color w:val="000000"/>
          <w:kern w:val="10"/>
          <w:szCs w:val="21"/>
          <w:highlight w:val="none"/>
          <w:lang w:eastAsia="zh-CN"/>
        </w:rPr>
        <w:t>招标人</w:t>
      </w:r>
      <w:r>
        <w:rPr>
          <w:rFonts w:hint="eastAsia" w:ascii="宋体"/>
          <w:color w:val="000000"/>
          <w:kern w:val="10"/>
          <w:szCs w:val="21"/>
          <w:highlight w:val="none"/>
        </w:rPr>
        <w:t>或者评标委员会成员行贿谋取中标，不得以他人名义投标或者以其他方式弄虚作假骗取中标；投标人不得以任何方式干扰、影响评标工作。</w:t>
      </w:r>
    </w:p>
    <w:p>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39. 对评标委员会成员的纪律要求 </w:t>
      </w:r>
    </w:p>
    <w:p>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39.1评标委员会成员不得收受他人的财物或者其他好处，不得向他人透漏对投标文件的评审和比较、中标候选人的推荐情况以及评标有关的其他情况。</w:t>
      </w:r>
    </w:p>
    <w:p>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 xml:space="preserve">39.2在评标活动中，评标委员会成员不得擅离职守，影响评标程序正常进行，不得使用第三章“评标办法”没有规定的评审因素和标准进行评标。 </w:t>
      </w:r>
    </w:p>
    <w:p>
      <w:pPr>
        <w:spacing w:line="440" w:lineRule="exact"/>
        <w:ind w:firstLine="310" w:firstLineChars="147"/>
        <w:jc w:val="left"/>
        <w:rPr>
          <w:rFonts w:hint="eastAsia" w:ascii="宋体"/>
          <w:b/>
          <w:color w:val="000000"/>
          <w:szCs w:val="21"/>
          <w:highlight w:val="none"/>
        </w:rPr>
      </w:pPr>
      <w:r>
        <w:rPr>
          <w:rFonts w:hint="eastAsia" w:ascii="宋体"/>
          <w:b/>
          <w:color w:val="000000"/>
          <w:szCs w:val="21"/>
          <w:highlight w:val="none"/>
        </w:rPr>
        <w:t xml:space="preserve">40. 对与评标活动有关的工作人员的纪律要求 </w:t>
      </w:r>
    </w:p>
    <w:p>
      <w:pPr>
        <w:adjustRightInd w:val="0"/>
        <w:snapToGrid w:val="0"/>
        <w:spacing w:line="440" w:lineRule="exact"/>
        <w:ind w:firstLine="315" w:firstLineChars="150"/>
        <w:rPr>
          <w:rFonts w:hint="eastAsia" w:ascii="宋体"/>
          <w:color w:val="000000"/>
          <w:kern w:val="10"/>
          <w:szCs w:val="21"/>
          <w:highlight w:val="none"/>
        </w:rPr>
      </w:pPr>
      <w:r>
        <w:rPr>
          <w:rFonts w:hint="eastAsia" w:ascii="宋体"/>
          <w:color w:val="000000"/>
          <w:kern w:val="10"/>
          <w:szCs w:val="21"/>
          <w:highlight w:val="none"/>
        </w:rPr>
        <w:t>40.1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spacing w:line="440" w:lineRule="exact"/>
        <w:jc w:val="center"/>
        <w:rPr>
          <w:rFonts w:hint="eastAsia" w:ascii="黑体" w:eastAsia="黑体"/>
          <w:color w:val="000000"/>
          <w:sz w:val="28"/>
          <w:szCs w:val="28"/>
          <w:highlight w:val="none"/>
        </w:rPr>
      </w:pPr>
      <w:bookmarkStart w:id="45" w:name="_Toc449028875"/>
      <w:r>
        <w:rPr>
          <w:rFonts w:hint="eastAsia" w:ascii="黑体" w:eastAsia="黑体"/>
          <w:color w:val="000000"/>
          <w:sz w:val="28"/>
          <w:szCs w:val="28"/>
          <w:highlight w:val="none"/>
        </w:rPr>
        <w:t>（八）质疑与投诉</w:t>
      </w:r>
      <w:bookmarkEnd w:id="45"/>
    </w:p>
    <w:p>
      <w:pPr>
        <w:spacing w:line="380" w:lineRule="exact"/>
        <w:ind w:firstLine="314" w:firstLineChars="149"/>
        <w:jc w:val="left"/>
        <w:rPr>
          <w:rFonts w:hint="eastAsia" w:ascii="宋体" w:hAnsi="宋体" w:eastAsia="宋体"/>
          <w:b/>
          <w:color w:val="auto"/>
          <w:szCs w:val="21"/>
          <w:highlight w:val="none"/>
          <w:lang w:eastAsia="zh-CN"/>
        </w:rPr>
      </w:pPr>
      <w:r>
        <w:rPr>
          <w:rFonts w:hint="eastAsia" w:ascii="宋体" w:hAnsi="宋体"/>
          <w:b/>
          <w:color w:val="auto"/>
          <w:szCs w:val="21"/>
          <w:highlight w:val="none"/>
        </w:rPr>
        <w:t xml:space="preserve">41. </w:t>
      </w:r>
      <w:r>
        <w:rPr>
          <w:rFonts w:hint="eastAsia" w:ascii="宋体" w:hAnsi="宋体"/>
          <w:b/>
          <w:color w:val="auto"/>
          <w:szCs w:val="21"/>
          <w:highlight w:val="none"/>
          <w:lang w:val="en-US" w:eastAsia="zh-CN"/>
        </w:rPr>
        <w:t>异议</w:t>
      </w:r>
    </w:p>
    <w:p>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41.1  若投标人或者其他利害关系人对</w:t>
      </w:r>
      <w:r>
        <w:rPr>
          <w:rFonts w:hint="eastAsia" w:ascii="宋体" w:hAnsi="Times New Roman" w:eastAsia="宋体" w:cs="Times New Roman"/>
          <w:color w:val="auto"/>
          <w:kern w:val="10"/>
          <w:szCs w:val="21"/>
          <w:highlight w:val="none"/>
          <w:lang w:val="en-US" w:eastAsia="zh-CN"/>
        </w:rPr>
        <w:t>中标</w:t>
      </w:r>
      <w:r>
        <w:rPr>
          <w:rFonts w:hint="eastAsia" w:ascii="宋体" w:hAnsi="Times New Roman" w:eastAsia="宋体" w:cs="Times New Roman"/>
          <w:color w:val="auto"/>
          <w:kern w:val="10"/>
          <w:szCs w:val="21"/>
          <w:highlight w:val="none"/>
          <w:lang w:eastAsia="zh-CN"/>
        </w:rPr>
        <w:t>结果有异议，可在公示期内以书面形式，并在工作时间内（上午8:00-12:00,下午2:30-5:30）向招标人提出异议。</w:t>
      </w:r>
    </w:p>
    <w:p>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异议应以书面形式实名提出，书面异议材料应当包括以下内容： </w:t>
      </w:r>
    </w:p>
    <w:p>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（1）异议人的名称、地址、有效联系方式； </w:t>
      </w:r>
    </w:p>
    <w:p>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（2）项目名称、项目编号、标段号（如有）； </w:t>
      </w:r>
    </w:p>
    <w:p>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（3）被异议人名称； </w:t>
      </w:r>
    </w:p>
    <w:p>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（4）具体的异议事项、基本事实及必要的证明材料； </w:t>
      </w:r>
    </w:p>
    <w:p>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（5）明确的请求及主张； </w:t>
      </w:r>
    </w:p>
    <w:p>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（6）提起异议的日期。 </w:t>
      </w:r>
    </w:p>
    <w:p>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（7）异议人为法人的，应当由法定代表人或授权代表签字并加盖公章；为其他组织或个人的，异议材料须由其主要负责人或者异议人本人签字，并附有效身份证明复印件。 </w:t>
      </w:r>
    </w:p>
    <w:p>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（8）异议人需要修改、补充异议材料的，应当在招标人规定的期限内提交修改或补充材料。 </w:t>
      </w:r>
    </w:p>
    <w:p>
      <w:pPr>
        <w:spacing w:line="400" w:lineRule="exact"/>
        <w:ind w:firstLine="315" w:firstLineChars="15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xml:space="preserve">  </w:t>
      </w:r>
      <w:r>
        <w:rPr>
          <w:rFonts w:hint="eastAsia" w:ascii="宋体" w:hAnsi="Times New Roman" w:eastAsia="宋体" w:cs="Times New Roman"/>
          <w:color w:val="auto"/>
          <w:kern w:val="10"/>
          <w:szCs w:val="21"/>
          <w:highlight w:val="none"/>
          <w:lang w:val="en-US" w:eastAsia="zh-CN"/>
        </w:rPr>
        <w:t xml:space="preserve"> 41.2</w:t>
      </w:r>
      <w:r>
        <w:rPr>
          <w:rFonts w:hint="eastAsia" w:ascii="宋体" w:hAnsi="Times New Roman" w:eastAsia="宋体" w:cs="Times New Roman"/>
          <w:color w:val="auto"/>
          <w:kern w:val="10"/>
          <w:szCs w:val="21"/>
          <w:highlight w:val="none"/>
          <w:lang w:eastAsia="zh-CN"/>
        </w:rPr>
        <w:t> </w:t>
      </w:r>
      <w:r>
        <w:rPr>
          <w:rFonts w:hint="eastAsia" w:ascii="宋体" w:hAnsi="Times New Roman" w:eastAsia="宋体" w:cs="Times New Roman"/>
          <w:color w:val="auto"/>
          <w:kern w:val="10"/>
          <w:szCs w:val="21"/>
          <w:highlight w:val="none"/>
          <w:lang w:val="en-US" w:eastAsia="zh-CN"/>
        </w:rPr>
        <w:t xml:space="preserve">  </w:t>
      </w:r>
      <w:r>
        <w:rPr>
          <w:rFonts w:hint="eastAsia" w:ascii="宋体" w:hAnsi="Times New Roman" w:eastAsia="宋体" w:cs="Times New Roman"/>
          <w:color w:val="auto"/>
          <w:kern w:val="10"/>
          <w:szCs w:val="21"/>
          <w:highlight w:val="none"/>
          <w:lang w:eastAsia="zh-CN"/>
        </w:rPr>
        <w:t>有下列情形之一的，不予受理： </w:t>
      </w:r>
    </w:p>
    <w:p>
      <w:pPr>
        <w:spacing w:line="400" w:lineRule="exact"/>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（1）提出异议的主体不是所异议项目投标人或者其他利害关系人的；</w:t>
      </w:r>
    </w:p>
    <w:p>
      <w:pPr>
        <w:numPr>
          <w:ilvl w:val="0"/>
          <w:numId w:val="1"/>
        </w:num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对于依法必须招标的项目，未在公示期间提出异议的；</w:t>
      </w:r>
    </w:p>
    <w:p>
      <w:pPr>
        <w:numPr>
          <w:ilvl w:val="0"/>
          <w:numId w:val="0"/>
        </w:numPr>
        <w:spacing w:line="400" w:lineRule="exact"/>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 xml:space="preserve"> （3）异议材料不完整的； </w:t>
      </w:r>
    </w:p>
    <w:p>
      <w:pPr>
        <w:numPr>
          <w:ilvl w:val="0"/>
          <w:numId w:val="0"/>
        </w:numPr>
        <w:spacing w:line="400" w:lineRule="exact"/>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（4）异议事项含有主观猜测等内容且未提供有效线索、难以查证的； </w:t>
      </w:r>
    </w:p>
    <w:p>
      <w:pPr>
        <w:numPr>
          <w:ilvl w:val="0"/>
          <w:numId w:val="0"/>
        </w:numPr>
        <w:spacing w:line="400" w:lineRule="exact"/>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（5）对其他投标人的投标文件详细内容异议，无法提供合法来源渠道的； </w:t>
      </w:r>
    </w:p>
    <w:p>
      <w:pPr>
        <w:numPr>
          <w:ilvl w:val="0"/>
          <w:numId w:val="0"/>
        </w:numPr>
        <w:spacing w:line="400" w:lineRule="exact"/>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（6）异议事项已进入投诉处理、行政复议或行政诉讼程序的。</w:t>
      </w:r>
    </w:p>
    <w:p>
      <w:pPr>
        <w:numPr>
          <w:ilvl w:val="0"/>
          <w:numId w:val="0"/>
        </w:num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41.3 投标人或其他利害关系人对招标文件有异议的，应在投标截止时间10日前以网上留言或书面形式（包括信函、电报、传真等可以有形的表现所载内容的形式，下同）提出。招标人将在收到异议之日起3日内作出答复。</w:t>
      </w:r>
    </w:p>
    <w:p>
      <w:pPr>
        <w:spacing w:line="400" w:lineRule="exact"/>
        <w:ind w:firstLine="210" w:firstLineChars="100"/>
        <w:jc w:val="left"/>
        <w:rPr>
          <w:rFonts w:hint="eastAsia" w:ascii="宋体" w:hAnsi="Times New Roman" w:eastAsia="宋体" w:cs="Times New Roman"/>
          <w:color w:val="auto"/>
          <w:kern w:val="10"/>
          <w:szCs w:val="21"/>
          <w:highlight w:val="none"/>
          <w:lang w:eastAsia="zh-CN"/>
        </w:rPr>
      </w:pPr>
      <w:r>
        <w:rPr>
          <w:rFonts w:hint="eastAsia" w:ascii="宋体" w:hAnsi="Times New Roman" w:eastAsia="宋体" w:cs="Times New Roman"/>
          <w:color w:val="auto"/>
          <w:kern w:val="10"/>
          <w:szCs w:val="21"/>
          <w:highlight w:val="none"/>
          <w:lang w:eastAsia="zh-CN"/>
        </w:rPr>
        <w:t>41.4投标人对开标有异议的，应当在开标现场提出，招标人当场作出答复，并制作记录。异议与答复应通过电子交易系统进行。</w:t>
      </w:r>
    </w:p>
    <w:p>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rPr>
        <w:t>42. 投诉</w:t>
      </w:r>
    </w:p>
    <w:p>
      <w:pPr>
        <w:spacing w:line="440" w:lineRule="exact"/>
        <w:ind w:firstLine="420" w:firstLineChars="200"/>
        <w:jc w:val="left"/>
        <w:rPr>
          <w:rFonts w:ascii="宋体" w:cs="宋体"/>
          <w:color w:val="auto"/>
          <w:szCs w:val="21"/>
          <w:highlight w:val="none"/>
        </w:rPr>
      </w:pPr>
      <w:r>
        <w:rPr>
          <w:rFonts w:hint="eastAsia" w:ascii="宋体" w:hAnsi="宋体"/>
          <w:color w:val="auto"/>
          <w:szCs w:val="21"/>
          <w:highlight w:val="none"/>
        </w:rPr>
        <w:t>42.1</w:t>
      </w:r>
      <w:r>
        <w:rPr>
          <w:rFonts w:hint="eastAsia" w:ascii="宋体" w:hAnsi="宋体" w:cs="宋体"/>
          <w:color w:val="auto"/>
          <w:szCs w:val="21"/>
          <w:highlight w:val="none"/>
        </w:rPr>
        <w:t>投标人和其他利害关系人认为本次招标活动违反法律、法规和规章规定的，有权向有关行政监督部门投诉。投诉应当有明确的请求和必要的证明材料。</w:t>
      </w:r>
    </w:p>
    <w:p>
      <w:pPr>
        <w:spacing w:line="44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42.2</w:t>
      </w:r>
      <w:r>
        <w:rPr>
          <w:rFonts w:hint="eastAsia" w:ascii="宋体" w:hAnsi="宋体" w:cs="宋体"/>
          <w:color w:val="auto"/>
          <w:szCs w:val="21"/>
          <w:highlight w:val="none"/>
        </w:rPr>
        <w:t>投标人和其他利害关系人对评标结果等事项投诉的，应当在开标期间或中标</w:t>
      </w:r>
      <w:r>
        <w:rPr>
          <w:rFonts w:hint="eastAsia" w:ascii="宋体" w:hAnsi="宋体" w:cs="宋体"/>
          <w:color w:val="auto"/>
          <w:szCs w:val="21"/>
          <w:highlight w:val="none"/>
          <w:lang w:val="en-US" w:eastAsia="zh-CN"/>
        </w:rPr>
        <w:t>结果</w:t>
      </w:r>
      <w:r>
        <w:rPr>
          <w:rFonts w:hint="eastAsia" w:ascii="宋体" w:hAnsi="宋体" w:cs="宋体"/>
          <w:color w:val="auto"/>
          <w:szCs w:val="21"/>
          <w:highlight w:val="none"/>
        </w:rPr>
        <w:t>公示期间，先向招标人提出异议。</w:t>
      </w:r>
      <w:r>
        <w:rPr>
          <w:rFonts w:hint="eastAsia" w:ascii="宋体" w:hAnsi="宋体" w:cs="宋体"/>
          <w:b/>
          <w:bCs/>
          <w:color w:val="auto"/>
          <w:szCs w:val="21"/>
          <w:highlight w:val="none"/>
        </w:rPr>
        <w:t>注：一份质疑（异议）函只能针对一个项目提出质疑（异议），且针对同一招标采购程序环节的质疑（异议）应当一次性提出。</w:t>
      </w:r>
    </w:p>
    <w:p>
      <w:pPr>
        <w:rPr>
          <w:rFonts w:ascii="仿宋" w:hAnsi="仿宋" w:eastAsia="仿宋" w:cs="仿宋"/>
          <w:b/>
          <w:sz w:val="24"/>
          <w:szCs w:val="24"/>
        </w:rPr>
      </w:pPr>
      <w:r>
        <w:rPr>
          <w:rFonts w:ascii="宋体"/>
          <w:b/>
          <w:color w:val="000000"/>
          <w:sz w:val="32"/>
          <w:szCs w:val="32"/>
          <w:highlight w:val="none"/>
        </w:rPr>
        <w:br w:type="page"/>
      </w:r>
    </w:p>
    <w:p>
      <w:pPr>
        <w:spacing w:before="156" w:beforeLines="50" w:after="156" w:afterLines="50"/>
        <w:jc w:val="center"/>
        <w:outlineLvl w:val="0"/>
        <w:rPr>
          <w:rFonts w:hint="eastAsia" w:ascii="宋体"/>
          <w:b/>
          <w:color w:val="000000"/>
          <w:sz w:val="32"/>
          <w:szCs w:val="32"/>
          <w:highlight w:val="none"/>
        </w:rPr>
      </w:pPr>
      <w:bookmarkStart w:id="46" w:name="_Toc32192"/>
      <w:bookmarkStart w:id="47" w:name="_Toc58430316"/>
      <w:bookmarkStart w:id="48" w:name="_Toc12737"/>
      <w:bookmarkStart w:id="49" w:name="_Toc31589_WPSOffice_Level1"/>
      <w:bookmarkStart w:id="50" w:name="_Toc3222"/>
      <w:r>
        <w:rPr>
          <w:rFonts w:hint="eastAsia" w:ascii="宋体"/>
          <w:b/>
          <w:color w:val="000000"/>
          <w:sz w:val="32"/>
          <w:szCs w:val="32"/>
          <w:highlight w:val="none"/>
        </w:rPr>
        <w:t>第三章 评标办法（</w:t>
      </w:r>
      <w:r>
        <w:rPr>
          <w:rFonts w:hint="eastAsia" w:ascii="宋体"/>
          <w:b/>
          <w:color w:val="000000"/>
          <w:sz w:val="32"/>
          <w:szCs w:val="32"/>
          <w:highlight w:val="none"/>
          <w:lang w:val="en-US" w:eastAsia="zh-CN"/>
        </w:rPr>
        <w:t>有效最低价</w:t>
      </w:r>
      <w:r>
        <w:rPr>
          <w:rFonts w:hint="eastAsia" w:ascii="宋体"/>
          <w:b/>
          <w:color w:val="000000"/>
          <w:sz w:val="32"/>
          <w:szCs w:val="32"/>
          <w:highlight w:val="none"/>
          <w:lang w:eastAsia="zh-CN"/>
        </w:rPr>
        <w:t>法</w:t>
      </w:r>
      <w:r>
        <w:rPr>
          <w:rFonts w:hint="eastAsia" w:ascii="宋体"/>
          <w:b/>
          <w:color w:val="000000"/>
          <w:sz w:val="32"/>
          <w:szCs w:val="32"/>
          <w:highlight w:val="none"/>
        </w:rPr>
        <w:t>）</w:t>
      </w:r>
      <w:bookmarkEnd w:id="46"/>
      <w:bookmarkEnd w:id="47"/>
    </w:p>
    <w:p>
      <w:pPr>
        <w:spacing w:before="156" w:beforeLines="50" w:after="156" w:afterLines="50" w:line="440" w:lineRule="exact"/>
        <w:jc w:val="center"/>
        <w:outlineLvl w:val="1"/>
        <w:rPr>
          <w:rFonts w:hint="eastAsia" w:ascii="宋体"/>
          <w:b/>
          <w:color w:val="000000"/>
          <w:sz w:val="28"/>
          <w:szCs w:val="28"/>
          <w:highlight w:val="none"/>
        </w:rPr>
      </w:pPr>
      <w:bookmarkStart w:id="51" w:name="_Toc58430317"/>
      <w:bookmarkStart w:id="52" w:name="_Toc362983801"/>
      <w:bookmarkStart w:id="53" w:name="_Toc449028877"/>
      <w:bookmarkStart w:id="54" w:name="_Toc267320058"/>
      <w:bookmarkStart w:id="55" w:name="_Toc363135205"/>
      <w:r>
        <w:rPr>
          <w:rFonts w:hint="eastAsia" w:ascii="宋体"/>
          <w:b/>
          <w:color w:val="000000"/>
          <w:sz w:val="28"/>
          <w:szCs w:val="28"/>
          <w:highlight w:val="none"/>
        </w:rPr>
        <w:t>一、总则</w:t>
      </w:r>
      <w:bookmarkEnd w:id="51"/>
      <w:bookmarkEnd w:id="52"/>
      <w:bookmarkEnd w:id="53"/>
    </w:p>
    <w:p>
      <w:pPr>
        <w:spacing w:line="440" w:lineRule="exact"/>
        <w:ind w:firstLine="316" w:firstLineChars="150"/>
        <w:jc w:val="left"/>
        <w:rPr>
          <w:rFonts w:hint="default" w:ascii="宋体" w:eastAsia="宋体"/>
          <w:b/>
          <w:color w:val="000000"/>
          <w:szCs w:val="21"/>
          <w:highlight w:val="none"/>
          <w:lang w:val="en-US" w:eastAsia="zh-CN"/>
        </w:rPr>
      </w:pPr>
      <w:r>
        <w:rPr>
          <w:rFonts w:hint="eastAsia" w:ascii="宋体"/>
          <w:b/>
          <w:color w:val="000000"/>
          <w:szCs w:val="21"/>
          <w:highlight w:val="none"/>
        </w:rPr>
        <w:t xml:space="preserve"> 1. 本次评标采用</w:t>
      </w:r>
      <w:r>
        <w:rPr>
          <w:rFonts w:hint="eastAsia" w:ascii="宋体"/>
          <w:b/>
          <w:color w:val="000000"/>
          <w:szCs w:val="21"/>
          <w:highlight w:val="none"/>
          <w:lang w:val="en-US" w:eastAsia="zh-CN"/>
        </w:rPr>
        <w:t>有效最低价法</w:t>
      </w:r>
    </w:p>
    <w:p>
      <w:pPr>
        <w:spacing w:line="400" w:lineRule="exact"/>
        <w:ind w:firstLine="420" w:firstLineChars="200"/>
        <w:jc w:val="left"/>
        <w:rPr>
          <w:rFonts w:hint="eastAsia" w:ascii="宋体" w:hAnsi="宋体"/>
          <w:color w:val="000000"/>
          <w:sz w:val="24"/>
          <w:highlight w:val="none"/>
        </w:rPr>
      </w:pPr>
      <w:r>
        <w:rPr>
          <w:rFonts w:hint="eastAsia" w:ascii="宋体"/>
          <w:color w:val="000000"/>
          <w:szCs w:val="21"/>
          <w:highlight w:val="none"/>
        </w:rPr>
        <w:t>1.1</w:t>
      </w:r>
      <w:r>
        <w:rPr>
          <w:rFonts w:hint="eastAsia" w:ascii="宋体"/>
          <w:color w:val="000000"/>
          <w:szCs w:val="21"/>
          <w:highlight w:val="none"/>
          <w:lang w:val="en-US" w:eastAsia="zh-CN"/>
        </w:rPr>
        <w:t>有效最低价</w:t>
      </w:r>
      <w:r>
        <w:rPr>
          <w:rFonts w:hint="eastAsia" w:ascii="宋体"/>
          <w:color w:val="000000"/>
          <w:szCs w:val="21"/>
          <w:highlight w:val="none"/>
          <w:lang w:eastAsia="zh-CN"/>
        </w:rPr>
        <w:t>法</w:t>
      </w:r>
      <w:r>
        <w:rPr>
          <w:rFonts w:hint="eastAsia" w:ascii="宋体"/>
          <w:color w:val="000000"/>
          <w:szCs w:val="21"/>
          <w:highlight w:val="none"/>
        </w:rPr>
        <w:t>是指投标文件满足招标文件全部实质性要求</w:t>
      </w:r>
      <w:r>
        <w:rPr>
          <w:rFonts w:hint="eastAsia" w:ascii="宋体"/>
          <w:color w:val="000000"/>
          <w:szCs w:val="21"/>
          <w:highlight w:val="none"/>
          <w:lang w:eastAsia="zh-CN"/>
        </w:rPr>
        <w:t>，</w:t>
      </w:r>
      <w:r>
        <w:rPr>
          <w:rFonts w:hint="eastAsia" w:ascii="宋体"/>
          <w:color w:val="000000"/>
          <w:szCs w:val="21"/>
          <w:highlight w:val="none"/>
          <w:lang w:val="en-US" w:eastAsia="zh-CN"/>
        </w:rPr>
        <w:t>按价格从低到高顺序确定中标候选人</w:t>
      </w:r>
      <w:r>
        <w:rPr>
          <w:rFonts w:hint="eastAsia" w:ascii="宋体"/>
          <w:color w:val="000000"/>
          <w:szCs w:val="21"/>
          <w:highlight w:val="none"/>
        </w:rPr>
        <w:t>。</w:t>
      </w:r>
    </w:p>
    <w:p>
      <w:pPr>
        <w:spacing w:line="440" w:lineRule="exact"/>
        <w:ind w:firstLine="422" w:firstLineChars="200"/>
        <w:rPr>
          <w:rFonts w:hint="eastAsia" w:ascii="宋体"/>
          <w:b/>
          <w:color w:val="000000"/>
          <w:szCs w:val="21"/>
          <w:highlight w:val="none"/>
        </w:rPr>
      </w:pPr>
      <w:r>
        <w:rPr>
          <w:rFonts w:hint="eastAsia" w:ascii="宋体"/>
          <w:b/>
          <w:color w:val="000000"/>
          <w:szCs w:val="21"/>
          <w:highlight w:val="none"/>
        </w:rPr>
        <w:t>2．评标程序</w:t>
      </w:r>
    </w:p>
    <w:p>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2.1投标文件的初审</w:t>
      </w:r>
    </w:p>
    <w:p>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 xml:space="preserve">2.1.1资格性检查。依据法律法规和招标文件的规定，对投标文件中的资格证明、投标保证金等进行审查，以确定投标人是否具备投标资格。 </w:t>
      </w:r>
    </w:p>
    <w:p>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2.1.2符合性检查。依据招标文件的规定，从投标文件的有效性、完整性和对招标文件的响应程度进行审查，以确定投标人是否对招标文件的实质性要求作出响应。</w:t>
      </w:r>
    </w:p>
    <w:p>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2.2投标文件的澄清</w:t>
      </w:r>
    </w:p>
    <w:p>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2.2.1在评标过程中，评标委员会认为需要，在见证人员在场的情况下，可要求投标人对投标文件中的有关问题进行澄清或提供补充说明及有关资料，投标人应做出书面答复。书面答复中不得变更价格、供货期、自报质量等实质性内容。</w:t>
      </w:r>
    </w:p>
    <w:p>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2.2.2书面答复须经投标人法定代理人或其授权委托代理人的签字或印鉴，签字或盖印鉴的书面答复将视为投标文件的组成部分。投标截止时间后，投标人对投标报价或其它实质性内容修正的函件和增加的任何优惠条件，一律不得作为评标、定标的依据。</w:t>
      </w:r>
    </w:p>
    <w:p>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 xml:space="preserve">2.2.3  </w:t>
      </w:r>
      <w:r>
        <w:rPr>
          <w:rFonts w:hint="eastAsia" w:ascii="宋体"/>
          <w:color w:val="000000"/>
          <w:szCs w:val="21"/>
          <w:highlight w:val="none"/>
          <w:lang w:eastAsia="zh-CN"/>
        </w:rPr>
        <w:t>招标人</w:t>
      </w:r>
      <w:r>
        <w:rPr>
          <w:rFonts w:hint="eastAsia" w:ascii="宋体"/>
          <w:color w:val="000000"/>
          <w:szCs w:val="21"/>
          <w:highlight w:val="none"/>
        </w:rPr>
        <w:t>不接受投标人主动提出的澄清。</w:t>
      </w:r>
    </w:p>
    <w:p>
      <w:pPr>
        <w:spacing w:line="440" w:lineRule="exact"/>
        <w:ind w:firstLine="420" w:firstLineChars="200"/>
        <w:rPr>
          <w:rFonts w:hint="eastAsia" w:ascii="宋体"/>
          <w:color w:val="000000"/>
          <w:szCs w:val="21"/>
          <w:highlight w:val="none"/>
        </w:rPr>
      </w:pPr>
      <w:r>
        <w:rPr>
          <w:rFonts w:hint="eastAsia" w:ascii="宋体"/>
          <w:color w:val="000000"/>
          <w:szCs w:val="21"/>
          <w:highlight w:val="none"/>
        </w:rPr>
        <w:t>2.3比较与评价</w:t>
      </w:r>
    </w:p>
    <w:p>
      <w:pPr>
        <w:spacing w:line="440" w:lineRule="exact"/>
        <w:ind w:firstLine="420" w:firstLineChars="200"/>
        <w:jc w:val="left"/>
        <w:rPr>
          <w:rFonts w:hint="eastAsia" w:ascii="宋体" w:eastAsia="宋体"/>
          <w:color w:val="000000"/>
          <w:szCs w:val="21"/>
          <w:highlight w:val="none"/>
          <w:lang w:eastAsia="zh-CN"/>
        </w:rPr>
      </w:pPr>
      <w:r>
        <w:rPr>
          <w:rFonts w:hint="eastAsia" w:ascii="宋体"/>
          <w:color w:val="000000"/>
          <w:szCs w:val="21"/>
          <w:highlight w:val="none"/>
        </w:rPr>
        <w:t xml:space="preserve">2．3.1按招标文件中规定的评标方法和标准，对资格性检查和符合性检查合格的投标文件进行资信、商务和技术评估，综合比较与评价。 </w:t>
      </w:r>
    </w:p>
    <w:p>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 xml:space="preserve">    2.4推荐中标候选人名单</w:t>
      </w:r>
    </w:p>
    <w:p>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2.4.1中标候选人数量应当根据采购需要确定，但必须按顺序排列中标候选人。</w:t>
      </w:r>
    </w:p>
    <w:p>
      <w:pPr>
        <w:spacing w:line="440" w:lineRule="exact"/>
        <w:ind w:firstLine="420" w:firstLineChars="200"/>
        <w:jc w:val="left"/>
        <w:rPr>
          <w:rFonts w:hint="eastAsia" w:ascii="宋体"/>
          <w:color w:val="000000"/>
          <w:szCs w:val="21"/>
          <w:highlight w:val="none"/>
        </w:rPr>
      </w:pPr>
      <w:r>
        <w:rPr>
          <w:rFonts w:hint="eastAsia" w:ascii="宋体"/>
          <w:color w:val="000000"/>
          <w:szCs w:val="21"/>
          <w:highlight w:val="none"/>
        </w:rPr>
        <w:t>2.5在投标文件的审查、澄清、评价和比较以及授予合同过程中，投标人对</w:t>
      </w:r>
      <w:r>
        <w:rPr>
          <w:rFonts w:hint="eastAsia" w:ascii="宋体"/>
          <w:color w:val="000000"/>
          <w:szCs w:val="21"/>
          <w:highlight w:val="none"/>
          <w:lang w:eastAsia="zh-CN"/>
        </w:rPr>
        <w:t>招标人</w:t>
      </w:r>
      <w:r>
        <w:rPr>
          <w:rFonts w:hint="eastAsia" w:ascii="宋体"/>
          <w:color w:val="000000"/>
          <w:szCs w:val="21"/>
          <w:highlight w:val="none"/>
        </w:rPr>
        <w:t>和评标委员会成员施加影响的任何行为，都将导致取消其中标资格。</w:t>
      </w:r>
    </w:p>
    <w:p>
      <w:pPr>
        <w:spacing w:before="156" w:beforeLines="50" w:after="156" w:afterLines="50" w:line="360" w:lineRule="auto"/>
        <w:outlineLvl w:val="1"/>
        <w:rPr>
          <w:rFonts w:ascii="宋体"/>
          <w:b/>
          <w:color w:val="000000"/>
          <w:sz w:val="28"/>
          <w:szCs w:val="28"/>
          <w:highlight w:val="none"/>
        </w:rPr>
        <w:sectPr>
          <w:footerReference r:id="rId9" w:type="default"/>
          <w:pgSz w:w="11906" w:h="16838"/>
          <w:pgMar w:top="1440" w:right="1406" w:bottom="1440" w:left="1406" w:header="851" w:footer="992" w:gutter="0"/>
          <w:pgNumType w:fmt="decimal"/>
          <w:cols w:space="720" w:num="1"/>
          <w:docGrid w:type="lines" w:linePitch="312" w:charSpace="0"/>
        </w:sectPr>
      </w:pPr>
      <w:bookmarkStart w:id="56" w:name="_Toc362983802"/>
    </w:p>
    <w:p>
      <w:pPr>
        <w:jc w:val="center"/>
        <w:outlineLvl w:val="1"/>
        <w:rPr>
          <w:rFonts w:hint="eastAsia" w:ascii="宋体"/>
          <w:b/>
          <w:color w:val="000000"/>
          <w:sz w:val="28"/>
          <w:szCs w:val="28"/>
          <w:highlight w:val="none"/>
        </w:rPr>
      </w:pPr>
      <w:bookmarkStart w:id="57" w:name="_Toc449028878"/>
      <w:bookmarkStart w:id="58" w:name="_Toc58430318"/>
      <w:r>
        <w:rPr>
          <w:rFonts w:hint="eastAsia" w:ascii="宋体"/>
          <w:b/>
          <w:color w:val="000000"/>
          <w:sz w:val="28"/>
          <w:szCs w:val="28"/>
          <w:highlight w:val="none"/>
        </w:rPr>
        <w:t>二、投标文件初审</w:t>
      </w:r>
      <w:bookmarkEnd w:id="56"/>
      <w:bookmarkEnd w:id="57"/>
      <w:bookmarkEnd w:id="58"/>
    </w:p>
    <w:p>
      <w:pPr>
        <w:ind w:firstLine="310" w:firstLineChars="147"/>
        <w:rPr>
          <w:rFonts w:hint="eastAsia" w:ascii="宋体"/>
          <w:b/>
          <w:color w:val="000000"/>
          <w:szCs w:val="21"/>
          <w:highlight w:val="none"/>
        </w:rPr>
      </w:pPr>
      <w:r>
        <w:rPr>
          <w:rFonts w:hint="eastAsia" w:ascii="宋体"/>
          <w:b/>
          <w:color w:val="000000"/>
          <w:szCs w:val="21"/>
          <w:highlight w:val="none"/>
        </w:rPr>
        <w:t>3.资格性审查:</w:t>
      </w:r>
    </w:p>
    <w:p>
      <w:pPr>
        <w:spacing w:line="400" w:lineRule="exact"/>
        <w:ind w:firstLine="308" w:firstLineChars="147"/>
        <w:rPr>
          <w:rFonts w:hint="eastAsia"/>
          <w:color w:val="000000"/>
          <w:szCs w:val="21"/>
          <w:highlight w:val="none"/>
        </w:rPr>
      </w:pPr>
      <w:r>
        <w:rPr>
          <w:rFonts w:hint="eastAsia" w:ascii="宋体"/>
          <w:color w:val="000000"/>
          <w:szCs w:val="21"/>
          <w:highlight w:val="none"/>
        </w:rPr>
        <w:t>3.1</w:t>
      </w:r>
      <w:r>
        <w:rPr>
          <w:rFonts w:hint="eastAsia"/>
          <w:color w:val="000000"/>
          <w:szCs w:val="21"/>
          <w:highlight w:val="none"/>
        </w:rPr>
        <w:t>评审细则</w:t>
      </w:r>
    </w:p>
    <w:tbl>
      <w:tblPr>
        <w:tblStyle w:val="45"/>
        <w:tblW w:w="100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061"/>
        <w:gridCol w:w="8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30" w:type="dxa"/>
            <w:gridSpan w:val="2"/>
            <w:noWrap w:val="0"/>
            <w:vAlign w:val="center"/>
          </w:tcPr>
          <w:p>
            <w:pPr>
              <w:spacing w:line="440" w:lineRule="exact"/>
              <w:jc w:val="center"/>
              <w:rPr>
                <w:rFonts w:hint="eastAsia" w:ascii="黑体" w:hAnsi="黑体" w:eastAsia="黑体" w:cs="宋体"/>
                <w:b/>
                <w:bCs/>
                <w:szCs w:val="21"/>
              </w:rPr>
            </w:pPr>
            <w:r>
              <w:rPr>
                <w:rFonts w:hint="eastAsia" w:ascii="黑体" w:hAnsi="黑体" w:eastAsia="黑体" w:cs="宋体"/>
                <w:b/>
                <w:bCs/>
                <w:szCs w:val="21"/>
              </w:rPr>
              <w:t>条款号</w:t>
            </w:r>
          </w:p>
        </w:tc>
        <w:tc>
          <w:tcPr>
            <w:tcW w:w="8344" w:type="dxa"/>
            <w:noWrap w:val="0"/>
            <w:vAlign w:val="center"/>
          </w:tcPr>
          <w:p>
            <w:pPr>
              <w:spacing w:line="440" w:lineRule="exact"/>
              <w:jc w:val="center"/>
              <w:rPr>
                <w:rFonts w:hint="eastAsia" w:ascii="黑体" w:hAnsi="黑体" w:eastAsia="黑体" w:cs="宋体"/>
                <w:b/>
                <w:bCs/>
                <w:szCs w:val="21"/>
              </w:rPr>
            </w:pPr>
            <w:r>
              <w:rPr>
                <w:rFonts w:hint="eastAsia" w:ascii="黑体" w:hAnsi="黑体" w:eastAsia="黑体" w:cs="宋体"/>
                <w:b/>
                <w:bCs/>
                <w:szCs w:val="21"/>
              </w:rPr>
              <w:t>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69" w:type="dxa"/>
            <w:vMerge w:val="restart"/>
            <w:noWrap w:val="0"/>
            <w:vAlign w:val="center"/>
          </w:tcPr>
          <w:p>
            <w:pPr>
              <w:spacing w:line="440" w:lineRule="exact"/>
              <w:jc w:val="center"/>
              <w:rPr>
                <w:rFonts w:hint="eastAsia" w:ascii="宋体" w:hAnsi="宋体" w:cs="宋体"/>
                <w:szCs w:val="21"/>
              </w:rPr>
            </w:pPr>
            <w:r>
              <w:rPr>
                <w:rFonts w:hint="eastAsia" w:ascii="宋体" w:hAnsi="宋体" w:cs="宋体"/>
                <w:szCs w:val="21"/>
              </w:rPr>
              <w:t>1</w:t>
            </w:r>
          </w:p>
        </w:tc>
        <w:tc>
          <w:tcPr>
            <w:tcW w:w="1061" w:type="dxa"/>
            <w:vMerge w:val="restart"/>
            <w:noWrap w:val="0"/>
            <w:vAlign w:val="center"/>
          </w:tcPr>
          <w:p>
            <w:pPr>
              <w:spacing w:line="440" w:lineRule="exact"/>
              <w:jc w:val="center"/>
              <w:rPr>
                <w:rFonts w:hint="eastAsia" w:ascii="宋体" w:hAnsi="宋体" w:cs="宋体"/>
                <w:b/>
                <w:bCs/>
                <w:szCs w:val="21"/>
              </w:rPr>
            </w:pPr>
            <w:r>
              <w:rPr>
                <w:rFonts w:hint="eastAsia" w:ascii="宋体" w:hAnsi="宋体" w:cs="宋体"/>
                <w:b/>
                <w:bCs/>
                <w:szCs w:val="21"/>
              </w:rPr>
              <w:t>审查资料</w:t>
            </w:r>
          </w:p>
        </w:tc>
        <w:tc>
          <w:tcPr>
            <w:tcW w:w="8344" w:type="dxa"/>
            <w:noWrap w:val="0"/>
            <w:vAlign w:val="top"/>
          </w:tcPr>
          <w:p>
            <w:pPr>
              <w:autoSpaceDE w:val="0"/>
              <w:spacing w:line="440" w:lineRule="exact"/>
              <w:rPr>
                <w:rFonts w:hint="eastAsia"/>
              </w:rPr>
            </w:pPr>
            <w:r>
              <w:rPr>
                <w:rFonts w:hint="eastAsia" w:ascii="宋体" w:hAnsi="宋体" w:cs="宋体"/>
                <w:color w:val="000000"/>
                <w:szCs w:val="21"/>
              </w:rPr>
              <w:t>法定代表人身份证明文件和本人有效身份证(或法定代表人授权委托书和委托代理人有效身份证) （格式见附件）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69" w:type="dxa"/>
            <w:vMerge w:val="continue"/>
            <w:noWrap w:val="0"/>
            <w:vAlign w:val="center"/>
          </w:tcPr>
          <w:p>
            <w:pPr>
              <w:spacing w:line="440" w:lineRule="exact"/>
              <w:jc w:val="center"/>
              <w:rPr>
                <w:rFonts w:hint="eastAsia" w:ascii="宋体" w:hAnsi="宋体" w:cs="宋体"/>
                <w:szCs w:val="21"/>
              </w:rPr>
            </w:pPr>
          </w:p>
        </w:tc>
        <w:tc>
          <w:tcPr>
            <w:tcW w:w="1061" w:type="dxa"/>
            <w:vMerge w:val="continue"/>
            <w:noWrap w:val="0"/>
            <w:vAlign w:val="center"/>
          </w:tcPr>
          <w:p>
            <w:pPr>
              <w:spacing w:line="440" w:lineRule="exact"/>
              <w:jc w:val="center"/>
              <w:rPr>
                <w:rFonts w:hint="eastAsia" w:ascii="宋体" w:hAnsi="宋体" w:cs="宋体"/>
                <w:b/>
                <w:bCs/>
                <w:szCs w:val="21"/>
              </w:rPr>
            </w:pPr>
          </w:p>
        </w:tc>
        <w:tc>
          <w:tcPr>
            <w:tcW w:w="8344" w:type="dxa"/>
            <w:noWrap w:val="0"/>
            <w:vAlign w:val="top"/>
          </w:tcPr>
          <w:p>
            <w:pPr>
              <w:spacing w:line="440" w:lineRule="exact"/>
              <w:ind w:right="29" w:rightChars="14"/>
              <w:rPr>
                <w:rFonts w:hint="eastAsia"/>
              </w:rPr>
            </w:pPr>
            <w:r>
              <w:rPr>
                <w:rFonts w:hint="eastAsia" w:ascii="宋体" w:hAnsi="宋体" w:cs="宋体"/>
                <w:color w:val="000000"/>
                <w:szCs w:val="21"/>
              </w:rPr>
              <w:t>诚信投标承诺书（格式见附件）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9" w:type="dxa"/>
            <w:vMerge w:val="continue"/>
            <w:noWrap w:val="0"/>
            <w:vAlign w:val="center"/>
          </w:tcPr>
          <w:p>
            <w:pPr>
              <w:spacing w:line="440" w:lineRule="exact"/>
              <w:jc w:val="center"/>
              <w:rPr>
                <w:rFonts w:hint="eastAsia" w:ascii="宋体" w:hAnsi="宋体" w:cs="宋体"/>
                <w:szCs w:val="21"/>
              </w:rPr>
            </w:pPr>
          </w:p>
        </w:tc>
        <w:tc>
          <w:tcPr>
            <w:tcW w:w="1061" w:type="dxa"/>
            <w:vMerge w:val="continue"/>
            <w:noWrap w:val="0"/>
            <w:vAlign w:val="center"/>
          </w:tcPr>
          <w:p>
            <w:pPr>
              <w:spacing w:line="440" w:lineRule="exact"/>
              <w:jc w:val="center"/>
              <w:rPr>
                <w:rFonts w:hint="eastAsia" w:ascii="宋体" w:hAnsi="宋体" w:cs="宋体"/>
                <w:b/>
                <w:bCs/>
                <w:szCs w:val="21"/>
              </w:rPr>
            </w:pPr>
          </w:p>
        </w:tc>
        <w:tc>
          <w:tcPr>
            <w:tcW w:w="8344" w:type="dxa"/>
            <w:noWrap w:val="0"/>
            <w:vAlign w:val="top"/>
          </w:tcPr>
          <w:p>
            <w:pPr>
              <w:autoSpaceDE w:val="0"/>
              <w:spacing w:line="440" w:lineRule="exact"/>
              <w:rPr>
                <w:rFonts w:hint="eastAsia"/>
              </w:rPr>
            </w:pPr>
            <w:r>
              <w:rPr>
                <w:rFonts w:hint="eastAsia" w:ascii="宋体" w:hAnsi="宋体" w:cs="宋体"/>
                <w:szCs w:val="21"/>
              </w:rPr>
              <w:t>投标人营业执照</w:t>
            </w:r>
            <w:r>
              <w:rPr>
                <w:rFonts w:hint="eastAsia" w:ascii="宋体" w:hAnsi="宋体"/>
                <w:szCs w:val="21"/>
              </w:rPr>
              <w:t>（或三证合一的有效证件）</w:t>
            </w:r>
            <w:r>
              <w:rPr>
                <w:rFonts w:hint="eastAsia" w:ascii="宋体" w:hAnsi="宋体" w:cs="宋体"/>
                <w:szCs w:val="21"/>
              </w:rPr>
              <w:t>（复印件加盖单位公章）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669" w:type="dxa"/>
            <w:vMerge w:val="continue"/>
            <w:noWrap w:val="0"/>
            <w:vAlign w:val="center"/>
          </w:tcPr>
          <w:p>
            <w:pPr>
              <w:spacing w:line="440" w:lineRule="exact"/>
              <w:jc w:val="center"/>
              <w:rPr>
                <w:rFonts w:hint="eastAsia" w:ascii="宋体" w:hAnsi="宋体" w:cs="宋体"/>
                <w:szCs w:val="21"/>
              </w:rPr>
            </w:pPr>
          </w:p>
        </w:tc>
        <w:tc>
          <w:tcPr>
            <w:tcW w:w="1061" w:type="dxa"/>
            <w:vMerge w:val="continue"/>
            <w:noWrap w:val="0"/>
            <w:vAlign w:val="center"/>
          </w:tcPr>
          <w:p>
            <w:pPr>
              <w:spacing w:line="440" w:lineRule="exact"/>
              <w:jc w:val="center"/>
              <w:rPr>
                <w:rFonts w:hint="eastAsia" w:ascii="宋体" w:hAnsi="宋体" w:cs="宋体"/>
                <w:b/>
                <w:bCs/>
                <w:szCs w:val="21"/>
              </w:rPr>
            </w:pPr>
          </w:p>
        </w:tc>
        <w:tc>
          <w:tcPr>
            <w:tcW w:w="8344" w:type="dxa"/>
            <w:noWrap w:val="0"/>
            <w:vAlign w:val="top"/>
          </w:tcPr>
          <w:p>
            <w:pPr>
              <w:spacing w:line="440" w:lineRule="exact"/>
              <w:rPr>
                <w:rFonts w:hint="eastAsia"/>
              </w:rPr>
            </w:pPr>
            <w:r>
              <w:rPr>
                <w:rFonts w:hint="eastAsia" w:ascii="宋体" w:hAnsi="宋体" w:cs="宋体"/>
                <w:szCs w:val="21"/>
              </w:rPr>
              <w:t>拟派项目负责人的有效身份证及资质要求的相关证书（复印件加盖单位公章）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3" w:hRule="atLeast"/>
          <w:jc w:val="center"/>
        </w:trPr>
        <w:tc>
          <w:tcPr>
            <w:tcW w:w="669" w:type="dxa"/>
            <w:vMerge w:val="continue"/>
            <w:noWrap w:val="0"/>
            <w:vAlign w:val="center"/>
          </w:tcPr>
          <w:p>
            <w:pPr>
              <w:spacing w:line="440" w:lineRule="exact"/>
              <w:jc w:val="center"/>
              <w:rPr>
                <w:rFonts w:hint="eastAsia" w:ascii="宋体" w:hAnsi="宋体" w:cs="宋体"/>
                <w:szCs w:val="21"/>
              </w:rPr>
            </w:pPr>
          </w:p>
        </w:tc>
        <w:tc>
          <w:tcPr>
            <w:tcW w:w="1061" w:type="dxa"/>
            <w:vMerge w:val="continue"/>
            <w:noWrap w:val="0"/>
            <w:vAlign w:val="center"/>
          </w:tcPr>
          <w:p>
            <w:pPr>
              <w:spacing w:line="440" w:lineRule="exact"/>
              <w:jc w:val="center"/>
              <w:rPr>
                <w:rFonts w:hint="eastAsia" w:ascii="宋体" w:hAnsi="宋体" w:cs="宋体"/>
                <w:b/>
                <w:bCs/>
                <w:szCs w:val="21"/>
              </w:rPr>
            </w:pPr>
          </w:p>
        </w:tc>
        <w:tc>
          <w:tcPr>
            <w:tcW w:w="8344" w:type="dxa"/>
            <w:noWrap w:val="0"/>
            <w:vAlign w:val="top"/>
          </w:tcPr>
          <w:p>
            <w:pPr>
              <w:spacing w:line="440" w:lineRule="exact"/>
              <w:rPr>
                <w:rFonts w:hint="eastAsia" w:ascii="宋体" w:hAnsi="宋体" w:cs="宋体"/>
                <w:szCs w:val="21"/>
              </w:rPr>
            </w:pPr>
            <w:r>
              <w:rPr>
                <w:rFonts w:hint="eastAsia" w:ascii="宋体" w:hAnsi="宋体" w:cs="宋体"/>
                <w:szCs w:val="21"/>
              </w:rPr>
              <w:t>投标人的法定代表人(或委托代理人)和拟任项目负责人须持有社保部门出具的本单位为其缴纳的投标前近</w:t>
            </w:r>
            <w:r>
              <w:rPr>
                <w:rFonts w:hint="eastAsia" w:ascii="宋体" w:hAnsi="宋体" w:cs="宋体"/>
                <w:szCs w:val="21"/>
                <w:lang w:val="en-US" w:eastAsia="zh-CN"/>
              </w:rPr>
              <w:t>3</w:t>
            </w:r>
            <w:r>
              <w:rPr>
                <w:rFonts w:hint="eastAsia" w:ascii="宋体" w:hAnsi="宋体" w:cs="宋体"/>
                <w:szCs w:val="21"/>
              </w:rPr>
              <w:t>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复印件加盖单位公章）</w:t>
            </w:r>
          </w:p>
        </w:tc>
      </w:tr>
    </w:tbl>
    <w:p>
      <w:pPr>
        <w:pStyle w:val="4"/>
        <w:numPr>
          <w:ilvl w:val="1"/>
          <w:numId w:val="0"/>
        </w:numPr>
        <w:spacing w:before="0" w:beforeLines="0" w:after="0" w:afterLines="0" w:line="400" w:lineRule="exact"/>
        <w:ind w:leftChars="200"/>
        <w:rPr>
          <w:rFonts w:hint="eastAsia" w:ascii="黑体" w:hAnsi="黑体" w:cs="黑体"/>
          <w:sz w:val="21"/>
          <w:szCs w:val="21"/>
        </w:rPr>
      </w:pPr>
      <w:bookmarkStart w:id="59" w:name="_Toc1191"/>
      <w:bookmarkStart w:id="60" w:name="_Toc449028880"/>
      <w:bookmarkStart w:id="61" w:name="_Toc58430320"/>
      <w:r>
        <w:rPr>
          <w:rFonts w:hint="eastAsia" w:ascii="黑体" w:hAnsi="黑体" w:cs="黑体"/>
          <w:sz w:val="21"/>
          <w:szCs w:val="21"/>
        </w:rPr>
        <w:t>1.审查资料</w:t>
      </w:r>
      <w:bookmarkEnd w:id="59"/>
    </w:p>
    <w:p>
      <w:pPr>
        <w:spacing w:line="440" w:lineRule="exact"/>
        <w:ind w:firstLine="420" w:firstLineChars="200"/>
        <w:jc w:val="left"/>
        <w:rPr>
          <w:rFonts w:hint="eastAsia" w:ascii="宋体" w:hAnsi="宋体" w:cs="宋体"/>
          <w:szCs w:val="21"/>
        </w:rPr>
      </w:pPr>
      <w:bookmarkStart w:id="62" w:name="_Toc15058909"/>
      <w:bookmarkStart w:id="63" w:name="_Toc506107320"/>
      <w:bookmarkStart w:id="64" w:name="_Toc17672"/>
      <w:bookmarkStart w:id="65" w:name="_Toc37230750"/>
      <w:bookmarkStart w:id="66" w:name="_Toc324404867"/>
      <w:r>
        <w:rPr>
          <w:rFonts w:hint="eastAsia" w:ascii="宋体" w:hAnsi="宋体" w:cs="宋体"/>
          <w:szCs w:val="21"/>
        </w:rPr>
        <w:t>（1）法定代表人身份证明文件和本人有效身份证(或法定代表人授权委托书和委托代理人有效身份证)；</w:t>
      </w:r>
    </w:p>
    <w:p>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p>
    <w:p>
      <w:pPr>
        <w:spacing w:line="440" w:lineRule="exact"/>
        <w:ind w:firstLine="420" w:firstLineChars="200"/>
        <w:jc w:val="left"/>
        <w:rPr>
          <w:rFonts w:hint="eastAsia" w:ascii="宋体" w:hAnsi="宋体" w:cs="宋体"/>
          <w:szCs w:val="21"/>
        </w:rPr>
      </w:pPr>
      <w:r>
        <w:rPr>
          <w:rFonts w:hint="eastAsia" w:ascii="宋体" w:hAnsi="宋体" w:cs="宋体"/>
          <w:szCs w:val="21"/>
        </w:rPr>
        <w:t>（3）</w:t>
      </w:r>
      <w:r>
        <w:rPr>
          <w:rFonts w:hint="eastAsia" w:ascii="宋体" w:hAnsi="宋体"/>
          <w:szCs w:val="21"/>
        </w:rPr>
        <w:t>企业营业执照（或三证合一的有效证件）</w:t>
      </w:r>
      <w:r>
        <w:rPr>
          <w:rFonts w:hint="eastAsia" w:ascii="宋体" w:hAnsi="宋体" w:cs="宋体"/>
          <w:szCs w:val="21"/>
        </w:rPr>
        <w:t>；</w:t>
      </w:r>
    </w:p>
    <w:p>
      <w:pPr>
        <w:spacing w:line="440" w:lineRule="exact"/>
        <w:ind w:firstLine="420" w:firstLineChars="200"/>
        <w:jc w:val="left"/>
        <w:rPr>
          <w:rFonts w:hint="eastAsia" w:ascii="宋体" w:hAnsi="宋体" w:cs="宋体"/>
          <w:spacing w:val="-1"/>
          <w:szCs w:val="21"/>
        </w:rPr>
      </w:pPr>
      <w:r>
        <w:rPr>
          <w:rFonts w:hint="eastAsia" w:ascii="宋体" w:hAnsi="宋体" w:cs="宋体"/>
          <w:szCs w:val="21"/>
        </w:rPr>
        <w:t>（4）拟派项目负责人有效身份证及资质要求的相关证书</w:t>
      </w:r>
      <w:r>
        <w:rPr>
          <w:rFonts w:hint="eastAsia" w:ascii="宋体" w:hAnsi="宋体" w:cs="宋体"/>
          <w:spacing w:val="-1"/>
          <w:szCs w:val="21"/>
        </w:rPr>
        <w:t>；</w:t>
      </w:r>
    </w:p>
    <w:p>
      <w:pPr>
        <w:spacing w:line="440" w:lineRule="exact"/>
        <w:ind w:firstLine="420" w:firstLineChars="200"/>
        <w:jc w:val="left"/>
        <w:rPr>
          <w:rFonts w:hint="eastAsia" w:ascii="宋体" w:hAnsi="宋体" w:cs="宋体"/>
          <w:spacing w:val="-1"/>
          <w:szCs w:val="21"/>
        </w:rPr>
      </w:pPr>
      <w:r>
        <w:rPr>
          <w:rFonts w:hint="eastAsia" w:ascii="宋体" w:hAnsi="宋体" w:cs="宋体"/>
          <w:szCs w:val="21"/>
        </w:rPr>
        <w:t>（5）投标人的法定代表人(或委托代理人)和拟任项目负责人须持有社保部门出具的本单位为其缴纳的投标前近</w:t>
      </w:r>
      <w:r>
        <w:rPr>
          <w:rFonts w:hint="eastAsia" w:ascii="宋体" w:hAnsi="宋体" w:cs="宋体"/>
          <w:szCs w:val="21"/>
          <w:lang w:val="en-US" w:eastAsia="zh-CN"/>
        </w:rPr>
        <w:t>3</w:t>
      </w:r>
      <w:r>
        <w:rPr>
          <w:rFonts w:hint="eastAsia" w:ascii="宋体" w:hAnsi="宋体" w:cs="宋体"/>
          <w:szCs w:val="21"/>
          <w:lang w:eastAsia="zh-CN"/>
        </w:rPr>
        <w:t>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20" w:firstLineChars="200"/>
        <w:jc w:val="left"/>
        <w:rPr>
          <w:rFonts w:hint="eastAsia" w:ascii="宋体" w:hAnsi="宋体" w:cs="宋体"/>
          <w:szCs w:val="21"/>
        </w:rPr>
      </w:pPr>
      <w:r>
        <w:rPr>
          <w:rFonts w:hint="eastAsia" w:ascii="宋体" w:hAnsi="宋体" w:cs="宋体"/>
          <w:szCs w:val="21"/>
        </w:rPr>
        <w:t>（6）资信评</w:t>
      </w:r>
      <w:r>
        <w:rPr>
          <w:rFonts w:hint="eastAsia" w:ascii="宋体" w:hAnsi="宋体" w:cs="宋体"/>
          <w:szCs w:val="21"/>
          <w:lang w:val="en-US" w:eastAsia="zh-CN"/>
        </w:rPr>
        <w:t>分</w:t>
      </w:r>
      <w:r>
        <w:rPr>
          <w:rFonts w:hint="eastAsia" w:ascii="宋体" w:hAnsi="宋体" w:cs="宋体"/>
          <w:szCs w:val="21"/>
        </w:rPr>
        <w:t>及投标人认为需要提供的其它证明材料。</w:t>
      </w:r>
    </w:p>
    <w:p>
      <w:pPr>
        <w:pStyle w:val="4"/>
        <w:numPr>
          <w:ilvl w:val="1"/>
          <w:numId w:val="0"/>
        </w:numPr>
        <w:spacing w:before="0" w:beforeLines="0" w:after="0" w:afterLines="0" w:line="400" w:lineRule="exact"/>
        <w:ind w:leftChars="200"/>
        <w:rPr>
          <w:rFonts w:hint="eastAsia" w:ascii="黑体" w:hAnsi="黑体" w:cs="黑体"/>
          <w:sz w:val="21"/>
          <w:szCs w:val="21"/>
        </w:rPr>
      </w:pPr>
      <w:r>
        <w:rPr>
          <w:rFonts w:hint="eastAsia" w:ascii="黑体" w:hAnsi="黑体" w:cs="黑体"/>
          <w:sz w:val="21"/>
          <w:szCs w:val="21"/>
        </w:rPr>
        <w:t>2.审查办法</w:t>
      </w:r>
      <w:bookmarkEnd w:id="62"/>
      <w:bookmarkEnd w:id="63"/>
      <w:bookmarkEnd w:id="64"/>
      <w:bookmarkEnd w:id="65"/>
      <w:bookmarkEnd w:id="66"/>
    </w:p>
    <w:p>
      <w:pPr>
        <w:spacing w:line="400" w:lineRule="exact"/>
        <w:ind w:firstLine="420" w:firstLineChars="200"/>
        <w:rPr>
          <w:rFonts w:hint="eastAsia" w:ascii="宋体" w:hAnsi="宋体" w:cs="宋体"/>
          <w:szCs w:val="21"/>
        </w:rPr>
      </w:pPr>
      <w:r>
        <w:rPr>
          <w:rFonts w:hint="eastAsia" w:ascii="宋体" w:hAnsi="宋体" w:cs="宋体"/>
          <w:szCs w:val="21"/>
        </w:rPr>
        <w:t>1、由资格审查委员会（评审委员会）按资格审查办法前附表中资格审查必要合格条件评审表要求对投标人审查资料进行核验。投标人有下列情形之一的，其资格审查为不合格：</w:t>
      </w:r>
      <w:bookmarkStart w:id="67" w:name="_Toc324404868"/>
      <w:bookmarkStart w:id="68" w:name="_Toc15058910"/>
      <w:bookmarkStart w:id="69" w:name="_Toc506107321"/>
      <w:bookmarkStart w:id="70" w:name="_Toc7413"/>
      <w:bookmarkStart w:id="71" w:name="_Toc37230751"/>
    </w:p>
    <w:p>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逾期送达的或未送达指定地点的；</w:t>
      </w:r>
    </w:p>
    <w:p>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未按招标文件要求密封的；</w:t>
      </w:r>
    </w:p>
    <w:p>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无单位盖章、无法定代表人或法定代表人授权的代理人签字或盖章的；</w:t>
      </w:r>
    </w:p>
    <w:p>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未按规定的格式填写，内容不全或关键字迹模糊、无法辨认的；</w:t>
      </w:r>
    </w:p>
    <w:p>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工期或质量不符合招标文件要求的；</w:t>
      </w:r>
    </w:p>
    <w:p>
      <w:pPr>
        <w:spacing w:line="400" w:lineRule="exact"/>
        <w:ind w:firstLine="420" w:firstLine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未按要求缴纳投标保证金的；</w:t>
      </w:r>
    </w:p>
    <w:p>
      <w:pPr>
        <w:pStyle w:val="4"/>
        <w:numPr>
          <w:ilvl w:val="1"/>
          <w:numId w:val="0"/>
        </w:numPr>
        <w:spacing w:before="0" w:beforeLines="0" w:after="0" w:afterLines="0" w:line="400" w:lineRule="exact"/>
        <w:ind w:left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授权代表未出席开标会议；</w:t>
      </w:r>
    </w:p>
    <w:p>
      <w:pPr>
        <w:pStyle w:val="4"/>
        <w:numPr>
          <w:ilvl w:val="1"/>
          <w:numId w:val="0"/>
        </w:numPr>
        <w:spacing w:before="0" w:beforeLines="0" w:after="0" w:afterLines="0" w:line="400" w:lineRule="exact"/>
        <w:ind w:leftChars="200"/>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法律、法规、规章和招标文件规定的其他否决投标情形。</w:t>
      </w:r>
    </w:p>
    <w:p>
      <w:pPr>
        <w:pStyle w:val="4"/>
        <w:numPr>
          <w:ilvl w:val="1"/>
          <w:numId w:val="0"/>
        </w:numPr>
        <w:spacing w:before="0" w:beforeLines="0" w:after="0" w:afterLines="0" w:line="400" w:lineRule="exact"/>
        <w:ind w:leftChars="200"/>
        <w:rPr>
          <w:rFonts w:hint="eastAsia" w:ascii="黑体" w:hAnsi="黑体" w:cs="黑体"/>
          <w:sz w:val="21"/>
          <w:szCs w:val="21"/>
        </w:rPr>
      </w:pPr>
      <w:r>
        <w:rPr>
          <w:rFonts w:hint="eastAsia" w:ascii="黑体" w:hAnsi="黑体" w:cs="黑体"/>
          <w:sz w:val="21"/>
          <w:szCs w:val="21"/>
        </w:rPr>
        <w:t>3.资格审查委员会和审查标准</w:t>
      </w:r>
      <w:bookmarkEnd w:id="67"/>
      <w:bookmarkEnd w:id="68"/>
      <w:bookmarkEnd w:id="69"/>
      <w:bookmarkEnd w:id="70"/>
      <w:bookmarkEnd w:id="71"/>
    </w:p>
    <w:p>
      <w:pPr>
        <w:spacing w:line="400" w:lineRule="exact"/>
        <w:ind w:firstLine="420" w:firstLineChars="200"/>
        <w:rPr>
          <w:rFonts w:hint="eastAsia" w:ascii="宋体" w:hAnsi="宋体" w:cs="宋体"/>
          <w:szCs w:val="21"/>
        </w:rPr>
      </w:pPr>
      <w:r>
        <w:rPr>
          <w:rFonts w:hint="eastAsia" w:ascii="宋体" w:hAnsi="宋体" w:cs="宋体"/>
          <w:szCs w:val="21"/>
        </w:rPr>
        <w:t>资格审查由招标单位依法组建的资格审查委员会（或评审委员会）负责。审查标准见资格审查办法前附表。</w:t>
      </w:r>
    </w:p>
    <w:p>
      <w:pPr>
        <w:pStyle w:val="4"/>
        <w:numPr>
          <w:ilvl w:val="1"/>
          <w:numId w:val="0"/>
        </w:numPr>
        <w:spacing w:before="0" w:beforeLines="0" w:after="0" w:afterLines="0" w:line="400" w:lineRule="exact"/>
        <w:ind w:leftChars="200"/>
        <w:rPr>
          <w:rFonts w:hint="eastAsia" w:ascii="黑体" w:hAnsi="黑体" w:cs="黑体"/>
          <w:sz w:val="21"/>
          <w:szCs w:val="21"/>
        </w:rPr>
      </w:pPr>
      <w:bookmarkStart w:id="72" w:name="_Toc7217"/>
      <w:bookmarkStart w:id="73" w:name="_Toc324404869"/>
      <w:bookmarkStart w:id="74" w:name="_Toc506107322"/>
      <w:bookmarkStart w:id="75" w:name="_Toc37230752"/>
      <w:bookmarkStart w:id="76" w:name="_Toc15058911"/>
      <w:r>
        <w:rPr>
          <w:rFonts w:hint="eastAsia" w:ascii="黑体" w:hAnsi="黑体" w:cs="黑体"/>
          <w:sz w:val="21"/>
          <w:szCs w:val="21"/>
        </w:rPr>
        <w:t>4.审查结果</w:t>
      </w:r>
      <w:bookmarkEnd w:id="72"/>
      <w:bookmarkEnd w:id="73"/>
      <w:bookmarkEnd w:id="74"/>
      <w:bookmarkEnd w:id="75"/>
      <w:bookmarkEnd w:id="76"/>
    </w:p>
    <w:p>
      <w:pPr>
        <w:spacing w:line="400" w:lineRule="exact"/>
        <w:ind w:firstLine="420" w:firstLineChars="200"/>
        <w:rPr>
          <w:rFonts w:hint="eastAsia" w:ascii="宋体" w:hAnsi="宋体" w:cs="宋体"/>
          <w:szCs w:val="21"/>
        </w:rPr>
      </w:pPr>
      <w:r>
        <w:rPr>
          <w:rFonts w:hint="eastAsia" w:ascii="宋体" w:hAnsi="宋体" w:cs="宋体"/>
          <w:szCs w:val="21"/>
        </w:rPr>
        <w:t>只有通过资格审查的投标人才能进入下一步的评审程序。</w:t>
      </w:r>
    </w:p>
    <w:p>
      <w:pPr>
        <w:spacing w:line="400" w:lineRule="exact"/>
        <w:jc w:val="center"/>
        <w:outlineLvl w:val="1"/>
        <w:rPr>
          <w:rFonts w:hint="eastAsia" w:ascii="宋体"/>
          <w:b/>
          <w:color w:val="000000"/>
          <w:sz w:val="24"/>
          <w:highlight w:val="none"/>
        </w:rPr>
      </w:pPr>
    </w:p>
    <w:p>
      <w:pPr>
        <w:spacing w:line="400" w:lineRule="exact"/>
        <w:jc w:val="center"/>
        <w:outlineLvl w:val="1"/>
        <w:rPr>
          <w:rFonts w:hint="eastAsia" w:ascii="宋体"/>
          <w:b/>
          <w:color w:val="000000"/>
          <w:sz w:val="24"/>
          <w:highlight w:val="none"/>
        </w:rPr>
      </w:pPr>
      <w:r>
        <w:rPr>
          <w:rFonts w:hint="eastAsia" w:ascii="宋体"/>
          <w:b/>
          <w:color w:val="000000"/>
          <w:sz w:val="24"/>
          <w:highlight w:val="none"/>
        </w:rPr>
        <w:t>四、比较与评价</w:t>
      </w:r>
      <w:bookmarkEnd w:id="60"/>
      <w:bookmarkEnd w:id="61"/>
    </w:p>
    <w:p>
      <w:pPr>
        <w:spacing w:line="400" w:lineRule="exact"/>
        <w:ind w:firstLine="417" w:firstLineChars="198"/>
        <w:rPr>
          <w:rFonts w:ascii="宋体"/>
          <w:b/>
          <w:color w:val="000000"/>
          <w:szCs w:val="21"/>
          <w:highlight w:val="none"/>
        </w:rPr>
      </w:pPr>
      <w:r>
        <w:rPr>
          <w:rFonts w:hint="eastAsia" w:ascii="宋体" w:hAnsi="宋体"/>
          <w:b/>
          <w:color w:val="000000"/>
          <w:szCs w:val="21"/>
          <w:highlight w:val="none"/>
        </w:rPr>
        <w:t xml:space="preserve"> 6.</w:t>
      </w:r>
      <w:bookmarkStart w:id="77" w:name="_Toc362983805"/>
      <w:r>
        <w:rPr>
          <w:rFonts w:hint="eastAsia" w:ascii="宋体" w:hAnsi="宋体"/>
          <w:b/>
          <w:color w:val="000000"/>
          <w:szCs w:val="21"/>
          <w:highlight w:val="none"/>
        </w:rPr>
        <w:t xml:space="preserve"> </w:t>
      </w:r>
      <w:r>
        <w:rPr>
          <w:rFonts w:hint="eastAsia" w:ascii="宋体"/>
          <w:b/>
          <w:color w:val="000000"/>
          <w:szCs w:val="21"/>
          <w:highlight w:val="none"/>
        </w:rPr>
        <w:t>详细评审即按招标文件中规定的评标方法和标准，评标委员会将对通过初审的投标文件，进行</w:t>
      </w:r>
      <w:r>
        <w:rPr>
          <w:rFonts w:hint="eastAsia" w:ascii="宋体"/>
          <w:b/>
          <w:color w:val="000000"/>
          <w:szCs w:val="21"/>
          <w:highlight w:val="none"/>
          <w:lang w:val="en-US" w:eastAsia="zh-CN"/>
        </w:rPr>
        <w:t>符合评审</w:t>
      </w:r>
      <w:r>
        <w:rPr>
          <w:rFonts w:hint="eastAsia" w:ascii="宋体"/>
          <w:b/>
          <w:color w:val="000000"/>
          <w:szCs w:val="21"/>
          <w:highlight w:val="none"/>
        </w:rPr>
        <w:t>和商务部分比较与评价。</w:t>
      </w:r>
    </w:p>
    <w:p>
      <w:pPr>
        <w:spacing w:line="400" w:lineRule="exact"/>
        <w:ind w:firstLine="517" w:firstLineChars="245"/>
        <w:rPr>
          <w:rFonts w:hint="eastAsia" w:ascii="宋体" w:hAnsi="宋体" w:eastAsia="宋体"/>
          <w:b/>
          <w:color w:val="auto"/>
          <w:szCs w:val="21"/>
          <w:highlight w:val="none"/>
          <w:lang w:eastAsia="zh-CN"/>
        </w:rPr>
      </w:pPr>
      <w:r>
        <w:rPr>
          <w:rFonts w:hint="eastAsia" w:ascii="宋体" w:hAnsi="宋体"/>
          <w:b/>
          <w:color w:val="auto"/>
          <w:szCs w:val="21"/>
          <w:highlight w:val="none"/>
        </w:rPr>
        <w:t>6.1</w:t>
      </w:r>
      <w:r>
        <w:rPr>
          <w:rFonts w:hint="eastAsia" w:ascii="宋体" w:hAnsi="宋体"/>
          <w:b/>
          <w:color w:val="auto"/>
          <w:szCs w:val="21"/>
          <w:highlight w:val="none"/>
          <w:lang w:val="en-US" w:eastAsia="zh-CN"/>
        </w:rPr>
        <w:t>符合性评审</w:t>
      </w:r>
    </w:p>
    <w:tbl>
      <w:tblPr>
        <w:tblStyle w:val="45"/>
        <w:tblW w:w="8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1804"/>
        <w:gridCol w:w="5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89" w:type="dxa"/>
          </w:tcPr>
          <w:p>
            <w:pPr>
              <w:adjustRightInd w:val="0"/>
              <w:snapToGrid w:val="0"/>
              <w:spacing w:line="360" w:lineRule="exact"/>
              <w:jc w:val="center"/>
              <w:rPr>
                <w:rFonts w:hint="eastAsia" w:ascii="宋体" w:hAnsi="宋体" w:cs="宋体"/>
                <w:color w:val="000000"/>
                <w:szCs w:val="21"/>
              </w:rPr>
            </w:pPr>
            <w:r>
              <w:rPr>
                <w:rFonts w:hint="eastAsia" w:ascii="宋体" w:hAnsi="宋体" w:cs="宋体"/>
                <w:color w:val="000000"/>
                <w:szCs w:val="21"/>
              </w:rPr>
              <w:t>序号</w:t>
            </w:r>
          </w:p>
        </w:tc>
        <w:tc>
          <w:tcPr>
            <w:tcW w:w="1804" w:type="dxa"/>
          </w:tcPr>
          <w:p>
            <w:pPr>
              <w:adjustRightInd w:val="0"/>
              <w:snapToGrid w:val="0"/>
              <w:spacing w:line="360" w:lineRule="exact"/>
              <w:jc w:val="center"/>
              <w:rPr>
                <w:rFonts w:hint="eastAsia" w:ascii="宋体" w:hAnsi="宋体" w:cs="宋体"/>
                <w:color w:val="000000"/>
                <w:szCs w:val="21"/>
              </w:rPr>
            </w:pPr>
            <w:r>
              <w:rPr>
                <w:rFonts w:hint="eastAsia" w:ascii="宋体" w:hAnsi="宋体" w:cs="宋体"/>
                <w:color w:val="000000"/>
                <w:szCs w:val="21"/>
              </w:rPr>
              <w:t>评审因素</w:t>
            </w:r>
          </w:p>
        </w:tc>
        <w:tc>
          <w:tcPr>
            <w:tcW w:w="5711" w:type="dxa"/>
          </w:tcPr>
          <w:p>
            <w:pPr>
              <w:adjustRightInd w:val="0"/>
              <w:snapToGrid w:val="0"/>
              <w:spacing w:line="360" w:lineRule="exact"/>
              <w:jc w:val="center"/>
              <w:rPr>
                <w:rFonts w:hint="eastAsia" w:ascii="宋体" w:hAnsi="宋体" w:cs="宋体"/>
                <w:color w:val="000000"/>
                <w:szCs w:val="21"/>
              </w:rPr>
            </w:pPr>
            <w:r>
              <w:rPr>
                <w:rFonts w:hint="eastAsia" w:ascii="宋体" w:hAnsi="宋体" w:cs="宋体"/>
                <w:color w:val="000000"/>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atLeast"/>
          <w:jc w:val="center"/>
        </w:trPr>
        <w:tc>
          <w:tcPr>
            <w:tcW w:w="1089" w:type="dxa"/>
            <w:vAlign w:val="center"/>
          </w:tcPr>
          <w:p>
            <w:pPr>
              <w:adjustRightInd w:val="0"/>
              <w:snapToGrid w:val="0"/>
              <w:spacing w:line="360" w:lineRule="exact"/>
              <w:jc w:val="center"/>
              <w:rPr>
                <w:rFonts w:hint="eastAsia" w:ascii="宋体" w:hAnsi="宋体" w:cs="宋体"/>
                <w:color w:val="000000"/>
                <w:szCs w:val="21"/>
              </w:rPr>
            </w:pPr>
            <w:r>
              <w:rPr>
                <w:rFonts w:hint="eastAsia" w:ascii="宋体" w:hAnsi="宋体" w:cs="宋体"/>
                <w:color w:val="000000"/>
                <w:szCs w:val="21"/>
              </w:rPr>
              <w:t>1</w:t>
            </w:r>
          </w:p>
        </w:tc>
        <w:tc>
          <w:tcPr>
            <w:tcW w:w="1804" w:type="dxa"/>
            <w:vAlign w:val="center"/>
          </w:tcPr>
          <w:p>
            <w:pPr>
              <w:adjustRightInd w:val="0"/>
              <w:snapToGrid w:val="0"/>
              <w:spacing w:line="360" w:lineRule="exact"/>
              <w:jc w:val="center"/>
              <w:rPr>
                <w:rFonts w:hint="default" w:ascii="宋体" w:hAnsi="宋体" w:cs="宋体"/>
                <w:color w:val="000000"/>
                <w:szCs w:val="21"/>
                <w:lang w:val="en-US"/>
              </w:rPr>
            </w:pPr>
            <w:r>
              <w:rPr>
                <w:rFonts w:hint="eastAsia" w:ascii="宋体" w:hAnsi="宋体" w:eastAsia="宋体" w:cs="宋体"/>
                <w:color w:val="000000"/>
                <w:szCs w:val="21"/>
                <w:lang w:val="en-US" w:eastAsia="zh-CN"/>
              </w:rPr>
              <w:t>投标人</w:t>
            </w:r>
            <w:r>
              <w:rPr>
                <w:rFonts w:hint="eastAsia" w:ascii="宋体" w:hAnsi="宋体" w:cs="宋体"/>
                <w:color w:val="000000"/>
                <w:szCs w:val="21"/>
                <w:lang w:val="en-US" w:eastAsia="zh-CN"/>
              </w:rPr>
              <w:t>资历要求</w:t>
            </w:r>
          </w:p>
        </w:tc>
        <w:tc>
          <w:tcPr>
            <w:tcW w:w="5711" w:type="dxa"/>
          </w:tcPr>
          <w:p>
            <w:pPr>
              <w:pageBreakBefore w:val="0"/>
              <w:kinsoku/>
              <w:wordWrap/>
              <w:overflowPunct/>
              <w:topLinePunct w:val="0"/>
              <w:autoSpaceDE/>
              <w:autoSpaceDN/>
              <w:bidi w:val="0"/>
              <w:snapToGrid/>
              <w:spacing w:line="400" w:lineRule="exact"/>
            </w:pPr>
            <w:r>
              <w:rPr>
                <w:rFonts w:hint="eastAsia" w:ascii="宋体" w:hAnsi="宋体" w:cs="宋体"/>
                <w:color w:val="000000"/>
                <w:szCs w:val="21"/>
                <w:lang w:val="en-US" w:eastAsia="zh-CN"/>
              </w:rPr>
              <w:t>投标人</w:t>
            </w:r>
            <w:r>
              <w:rPr>
                <w:rFonts w:hint="eastAsia" w:ascii="宋体" w:hAnsi="宋体" w:eastAsia="宋体" w:cs="宋体"/>
                <w:color w:val="000000"/>
                <w:szCs w:val="21"/>
                <w:lang w:val="en-US" w:eastAsia="zh-CN"/>
              </w:rPr>
              <w:t>具有中华人民共和国住房和城乡建设部颁发且在本单位注册的一级造价工程师不低于</w:t>
            </w:r>
            <w:r>
              <w:rPr>
                <w:rFonts w:hint="eastAsia" w:ascii="宋体" w:hAnsi="宋体" w:cs="宋体"/>
                <w:color w:val="000000"/>
                <w:szCs w:val="21"/>
                <w:lang w:val="en-US" w:eastAsia="zh-CN"/>
              </w:rPr>
              <w:t>3</w:t>
            </w:r>
            <w:r>
              <w:rPr>
                <w:rFonts w:hint="eastAsia" w:ascii="宋体" w:hAnsi="宋体" w:eastAsia="宋体" w:cs="宋体"/>
                <w:color w:val="000000"/>
                <w:szCs w:val="21"/>
                <w:lang w:val="en-US" w:eastAsia="zh-CN"/>
              </w:rPr>
              <w:t>人（其中安装专业一级造价师不低于一人</w:t>
            </w:r>
            <w:r>
              <w:rPr>
                <w:rFonts w:hint="eastAsia" w:ascii="宋体" w:hAnsi="宋体" w:cs="宋体"/>
                <w:color w:val="000000"/>
                <w:szCs w:val="21"/>
                <w:lang w:val="en-US" w:eastAsia="zh-CN"/>
              </w:rPr>
              <w:t>、土建专业不少于2人</w:t>
            </w:r>
            <w:r>
              <w:rPr>
                <w:rFonts w:hint="eastAsia" w:ascii="宋体" w:hAnsi="宋体" w:eastAsia="宋体" w:cs="宋体"/>
                <w:color w:val="000000"/>
                <w:szCs w:val="21"/>
                <w:lang w:val="en-US" w:eastAsia="zh-CN"/>
              </w:rPr>
              <w:t>）</w:t>
            </w:r>
            <w:r>
              <w:rPr>
                <w:rFonts w:hint="eastAsia" w:ascii="宋体" w:hAnsi="宋体" w:cs="宋体"/>
                <w:color w:val="000000"/>
                <w:szCs w:val="21"/>
                <w:lang w:val="en-US" w:eastAsia="zh-CN"/>
              </w:rPr>
              <w:t>，同时须提供以上人员3个月社保证明，否则投标文件将被拒绝。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089" w:type="dxa"/>
            <w:vAlign w:val="center"/>
          </w:tcPr>
          <w:p>
            <w:pPr>
              <w:adjustRightInd w:val="0"/>
              <w:snapToGrid w:val="0"/>
              <w:spacing w:line="360" w:lineRule="exact"/>
              <w:jc w:val="center"/>
              <w:rPr>
                <w:rFonts w:hint="eastAsia" w:ascii="宋体" w:hAnsi="宋体" w:eastAsia="宋体" w:cs="宋体"/>
                <w:color w:val="000000"/>
                <w:szCs w:val="21"/>
                <w:lang w:eastAsia="zh-CN"/>
              </w:rPr>
            </w:pPr>
            <w:r>
              <w:rPr>
                <w:rFonts w:hint="eastAsia" w:ascii="宋体" w:hAnsi="宋体" w:cs="宋体"/>
                <w:color w:val="000000"/>
                <w:szCs w:val="21"/>
                <w:lang w:val="en-US" w:eastAsia="zh-CN"/>
              </w:rPr>
              <w:t>2</w:t>
            </w:r>
          </w:p>
        </w:tc>
        <w:tc>
          <w:tcPr>
            <w:tcW w:w="1804" w:type="dxa"/>
            <w:vAlign w:val="center"/>
          </w:tcPr>
          <w:p>
            <w:pPr>
              <w:adjustRightInd w:val="0"/>
              <w:snapToGrid w:val="0"/>
              <w:spacing w:line="360" w:lineRule="exact"/>
              <w:jc w:val="center"/>
              <w:rPr>
                <w:rFonts w:hint="default" w:ascii="宋体" w:hAnsi="宋体" w:eastAsia="宋体" w:cs="宋体"/>
                <w:color w:val="000000"/>
                <w:szCs w:val="21"/>
                <w:lang w:val="en-US" w:eastAsia="zh-CN"/>
              </w:rPr>
            </w:pPr>
            <w:r>
              <w:rPr>
                <w:rFonts w:hint="eastAsia" w:ascii="宋体" w:hAnsi="宋体" w:cs="宋体"/>
                <w:color w:val="000000"/>
                <w:szCs w:val="21"/>
              </w:rPr>
              <w:t>项目负责人</w:t>
            </w:r>
            <w:r>
              <w:rPr>
                <w:rFonts w:hint="eastAsia" w:ascii="宋体" w:hAnsi="宋体" w:cs="宋体"/>
                <w:color w:val="000000"/>
                <w:szCs w:val="21"/>
                <w:lang w:val="en-US" w:eastAsia="zh-CN"/>
              </w:rPr>
              <w:t>及组员要求</w:t>
            </w:r>
          </w:p>
        </w:tc>
        <w:tc>
          <w:tcPr>
            <w:tcW w:w="5711" w:type="dxa"/>
          </w:tcPr>
          <w:p>
            <w:pPr>
              <w:adjustRightInd w:val="0"/>
              <w:snapToGrid w:val="0"/>
              <w:spacing w:line="360" w:lineRule="exact"/>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项目负责人须为一级造价师（土建专业），同时须具备中级工程师（建筑工程专业），组员为安装工程专业，不低于二级造价师资格。</w:t>
            </w:r>
          </w:p>
        </w:tc>
      </w:tr>
    </w:tbl>
    <w:p>
      <w:pPr>
        <w:spacing w:line="440" w:lineRule="exact"/>
        <w:ind w:firstLine="211" w:firstLineChars="100"/>
        <w:jc w:val="left"/>
        <w:rPr>
          <w:rFonts w:hint="eastAsia" w:ascii="宋体"/>
          <w:b/>
          <w:bCs w:val="0"/>
          <w:szCs w:val="21"/>
        </w:rPr>
      </w:pPr>
      <w:r>
        <w:rPr>
          <w:rFonts w:hint="eastAsia" w:ascii="宋体"/>
          <w:b/>
          <w:bCs w:val="0"/>
          <w:szCs w:val="21"/>
          <w:lang w:val="en-US" w:eastAsia="zh-CN"/>
        </w:rPr>
        <w:t>注：</w:t>
      </w:r>
      <w:r>
        <w:rPr>
          <w:rFonts w:hint="eastAsia" w:ascii="宋体"/>
          <w:b/>
          <w:bCs w:val="0"/>
          <w:szCs w:val="21"/>
        </w:rPr>
        <w:t>1.</w:t>
      </w:r>
      <w:r>
        <w:rPr>
          <w:rFonts w:hint="eastAsia" w:ascii="宋体"/>
          <w:b/>
          <w:bCs w:val="0"/>
          <w:szCs w:val="21"/>
          <w:lang w:val="en-US" w:eastAsia="zh-CN"/>
        </w:rPr>
        <w:t>以上材料须提供原件或复印件加盖投标单位公章</w:t>
      </w:r>
      <w:r>
        <w:rPr>
          <w:rFonts w:hint="eastAsia" w:ascii="宋体"/>
          <w:b/>
          <w:bCs w:val="0"/>
          <w:szCs w:val="21"/>
        </w:rPr>
        <w:t>，如果由于投标人自身原因导致评标专家无法查看相关资料的，后果有投标人自行承担。</w:t>
      </w:r>
    </w:p>
    <w:p>
      <w:pPr>
        <w:numPr>
          <w:ilvl w:val="0"/>
          <w:numId w:val="0"/>
        </w:numPr>
        <w:spacing w:line="440" w:lineRule="exact"/>
        <w:ind w:left="210" w:leftChars="0"/>
        <w:jc w:val="left"/>
        <w:rPr>
          <w:rFonts w:hint="eastAsia" w:ascii="宋体"/>
          <w:b/>
          <w:bCs w:val="0"/>
          <w:szCs w:val="21"/>
          <w:lang w:val="en-US" w:eastAsia="zh-CN"/>
        </w:rPr>
      </w:pPr>
      <w:r>
        <w:rPr>
          <w:rFonts w:hint="eastAsia" w:ascii="宋体" w:hAnsi="宋体" w:cs="宋体"/>
          <w:b/>
          <w:bCs w:val="0"/>
          <w:szCs w:val="21"/>
          <w:lang w:val="en-US" w:eastAsia="zh-CN"/>
        </w:rPr>
        <w:t>2.</w:t>
      </w:r>
      <w:r>
        <w:rPr>
          <w:rFonts w:hint="eastAsia" w:ascii="宋体"/>
          <w:b/>
          <w:bCs w:val="0"/>
          <w:szCs w:val="21"/>
          <w:lang w:val="en-US" w:eastAsia="zh-CN"/>
        </w:rPr>
        <w:t>以上内容为必须项，如投标人不满足该要求，其投标文件将被拒绝。</w:t>
      </w:r>
    </w:p>
    <w:p>
      <w:pPr>
        <w:widowControl/>
        <w:spacing w:line="360" w:lineRule="exact"/>
        <w:jc w:val="left"/>
        <w:rPr>
          <w:rFonts w:ascii="黑体" w:hAnsi="黑体" w:eastAsia="黑体" w:cs="黑体"/>
          <w:b/>
          <w:bCs/>
          <w:kern w:val="0"/>
          <w:sz w:val="24"/>
          <w:u w:color="000000"/>
        </w:rPr>
      </w:pPr>
    </w:p>
    <w:p>
      <w:pPr>
        <w:spacing w:line="400" w:lineRule="exact"/>
        <w:rPr>
          <w:rFonts w:hint="eastAsia" w:ascii="宋体" w:hAnsi="宋体" w:eastAsia="宋体" w:cs="Times New Roman"/>
          <w:b/>
          <w:color w:val="auto"/>
          <w:szCs w:val="21"/>
          <w:highlight w:val="none"/>
        </w:rPr>
      </w:pPr>
      <w:r>
        <w:rPr>
          <w:rFonts w:hint="eastAsia" w:ascii="宋体" w:hAnsi="宋体" w:eastAsia="宋体" w:cs="Times New Roman"/>
          <w:b/>
          <w:color w:val="auto"/>
          <w:szCs w:val="21"/>
          <w:highlight w:val="none"/>
          <w:lang w:val="en-US" w:eastAsia="zh-CN"/>
        </w:rPr>
        <w:t>6.</w:t>
      </w:r>
      <w:r>
        <w:rPr>
          <w:rFonts w:hint="eastAsia" w:ascii="宋体" w:hAnsi="宋体" w:cs="Times New Roman"/>
          <w:b/>
          <w:color w:val="auto"/>
          <w:szCs w:val="21"/>
          <w:highlight w:val="none"/>
          <w:lang w:val="en-US" w:eastAsia="zh-CN"/>
        </w:rPr>
        <w:t>2</w:t>
      </w:r>
      <w:r>
        <w:rPr>
          <w:rFonts w:hint="eastAsia" w:ascii="宋体" w:hAnsi="宋体" w:eastAsia="宋体" w:cs="Times New Roman"/>
          <w:b/>
          <w:color w:val="auto"/>
          <w:szCs w:val="21"/>
          <w:highlight w:val="none"/>
        </w:rPr>
        <w:t>商务标评审细则</w:t>
      </w:r>
    </w:p>
    <w:bookmarkEnd w:id="54"/>
    <w:bookmarkEnd w:id="77"/>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78" w:name="_Toc95223429"/>
      <w:r>
        <w:rPr>
          <w:rFonts w:hint="eastAsia" w:ascii="黑体" w:hAnsi="黑体" w:cs="黑体"/>
          <w:color w:val="000000"/>
          <w:sz w:val="21"/>
          <w:szCs w:val="21"/>
        </w:rPr>
        <w:t>1. 评标方法</w:t>
      </w:r>
    </w:p>
    <w:p>
      <w:pPr>
        <w:spacing w:line="340" w:lineRule="exact"/>
        <w:ind w:firstLine="420" w:firstLineChars="200"/>
        <w:rPr>
          <w:rFonts w:hint="eastAsia" w:ascii="宋体" w:hAnsi="宋体" w:cs="宋体"/>
          <w:szCs w:val="21"/>
        </w:rPr>
      </w:pPr>
      <w:r>
        <w:rPr>
          <w:rFonts w:hint="eastAsia" w:ascii="宋体" w:hAnsi="宋体" w:cs="宋体"/>
          <w:szCs w:val="21"/>
        </w:rPr>
        <w:t>本次评标采用</w:t>
      </w:r>
      <w:r>
        <w:rPr>
          <w:rFonts w:hint="eastAsia" w:ascii="宋体" w:hAnsi="宋体" w:cs="宋体"/>
          <w:szCs w:val="21"/>
          <w:lang w:val="en-US" w:eastAsia="zh-CN"/>
        </w:rPr>
        <w:t>有效最低价</w:t>
      </w:r>
      <w:r>
        <w:rPr>
          <w:rFonts w:hint="eastAsia" w:ascii="宋体" w:hAnsi="宋体" w:cs="宋体"/>
          <w:szCs w:val="21"/>
        </w:rPr>
        <w:t>法。评标委员会对满足招标文件实质性要求的投标文件，按照本章规定的评分标准进行打分，并按</w:t>
      </w:r>
      <w:r>
        <w:rPr>
          <w:rFonts w:hint="eastAsia" w:ascii="宋体" w:hAnsi="宋体" w:cs="宋体"/>
          <w:szCs w:val="21"/>
          <w:lang w:val="en-US" w:eastAsia="zh-CN"/>
        </w:rPr>
        <w:t>投标报价（不含税价）由低到高</w:t>
      </w:r>
      <w:r>
        <w:rPr>
          <w:rFonts w:hint="eastAsia" w:ascii="宋体" w:hAnsi="宋体" w:cs="宋体"/>
          <w:szCs w:val="21"/>
        </w:rPr>
        <w:t>推荐中标候选人</w:t>
      </w:r>
      <w:r>
        <w:rPr>
          <w:rFonts w:hint="eastAsia" w:ascii="宋体" w:hAnsi="宋体" w:cs="宋体"/>
          <w:szCs w:val="21"/>
          <w:lang w:eastAsia="zh-CN"/>
        </w:rPr>
        <w:t>，</w:t>
      </w:r>
      <w:r>
        <w:rPr>
          <w:rFonts w:hint="eastAsia" w:ascii="宋体" w:hAnsi="宋体" w:cs="宋体"/>
          <w:szCs w:val="21"/>
          <w:lang w:val="en-US" w:eastAsia="zh-CN"/>
        </w:rPr>
        <w:t>中标后选人</w:t>
      </w:r>
      <w:r>
        <w:rPr>
          <w:rFonts w:hint="eastAsia" w:ascii="宋体" w:hAnsi="宋体" w:cs="宋体"/>
          <w:szCs w:val="21"/>
        </w:rPr>
        <w:t>应当不超过</w:t>
      </w:r>
      <w:r>
        <w:rPr>
          <w:rFonts w:hint="eastAsia" w:ascii="宋体" w:hAnsi="宋体" w:cs="宋体"/>
          <w:szCs w:val="21"/>
          <w:lang w:val="en-US" w:eastAsia="zh-CN"/>
        </w:rPr>
        <w:t>3</w:t>
      </w:r>
      <w:r>
        <w:rPr>
          <w:rFonts w:hint="eastAsia" w:ascii="宋体" w:hAnsi="宋体" w:cs="宋体"/>
          <w:szCs w:val="21"/>
        </w:rPr>
        <w:t>名，并标明排序，如</w:t>
      </w:r>
      <w:r>
        <w:rPr>
          <w:rFonts w:hint="eastAsia" w:ascii="宋体" w:hAnsi="宋体" w:cs="宋体"/>
          <w:szCs w:val="21"/>
          <w:lang w:val="en-US" w:eastAsia="zh-CN"/>
        </w:rPr>
        <w:t>报价</w:t>
      </w:r>
      <w:r>
        <w:rPr>
          <w:rFonts w:hint="eastAsia" w:ascii="宋体" w:hAnsi="宋体" w:cs="宋体"/>
          <w:szCs w:val="21"/>
        </w:rPr>
        <w:t>相等，由评标委员会主任委员或招标人随机抽取确定排名。</w:t>
      </w:r>
    </w:p>
    <w:bookmarkEnd w:id="78"/>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79" w:name="_Toc95223430"/>
      <w:r>
        <w:rPr>
          <w:rFonts w:hint="eastAsia" w:ascii="黑体" w:hAnsi="黑体" w:cs="黑体"/>
          <w:color w:val="000000"/>
          <w:sz w:val="21"/>
          <w:szCs w:val="21"/>
        </w:rPr>
        <w:t>2.评标委员会的职责</w:t>
      </w:r>
      <w:bookmarkEnd w:id="79"/>
    </w:p>
    <w:p>
      <w:pPr>
        <w:spacing w:line="340" w:lineRule="exact"/>
        <w:ind w:firstLine="420" w:firstLineChars="200"/>
        <w:rPr>
          <w:rFonts w:hint="eastAsia" w:ascii="宋体" w:hAnsi="宋体" w:cs="宋体"/>
          <w:szCs w:val="21"/>
        </w:rPr>
      </w:pPr>
      <w:r>
        <w:rPr>
          <w:rFonts w:hint="eastAsia" w:ascii="宋体" w:hAnsi="宋体" w:cs="宋体"/>
          <w:szCs w:val="21"/>
        </w:rPr>
        <w:t>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80" w:name="_Toc95223431"/>
      <w:r>
        <w:rPr>
          <w:rFonts w:hint="eastAsia" w:ascii="黑体" w:hAnsi="黑体" w:cs="黑体"/>
          <w:color w:val="000000"/>
          <w:sz w:val="21"/>
          <w:szCs w:val="21"/>
        </w:rPr>
        <w:t>3.评标程序</w:t>
      </w:r>
      <w:bookmarkEnd w:id="80"/>
    </w:p>
    <w:p>
      <w:pPr>
        <w:spacing w:line="340" w:lineRule="exact"/>
        <w:ind w:firstLine="420" w:firstLineChars="200"/>
        <w:rPr>
          <w:rFonts w:hint="eastAsia" w:ascii="宋体" w:hAnsi="宋体" w:cs="宋体"/>
          <w:szCs w:val="21"/>
        </w:rPr>
      </w:pPr>
      <w:r>
        <w:rPr>
          <w:rFonts w:hint="eastAsia" w:ascii="宋体" w:hAnsi="宋体" w:cs="宋体"/>
          <w:szCs w:val="21"/>
        </w:rPr>
        <w:t>评标先做准备工作，再进行</w:t>
      </w:r>
      <w:r>
        <w:rPr>
          <w:rFonts w:hint="eastAsia" w:ascii="宋体" w:hAnsi="宋体" w:cs="宋体"/>
          <w:szCs w:val="21"/>
          <w:lang w:val="en-US" w:eastAsia="zh-CN"/>
        </w:rPr>
        <w:t>符合性审查</w:t>
      </w:r>
      <w:r>
        <w:rPr>
          <w:rFonts w:hint="eastAsia" w:ascii="宋体" w:hAnsi="宋体" w:cs="宋体"/>
          <w:szCs w:val="21"/>
        </w:rPr>
        <w:t>，然后进行商务标评审。</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81" w:name="_Toc95223432"/>
      <w:r>
        <w:rPr>
          <w:rFonts w:hint="eastAsia" w:ascii="黑体" w:hAnsi="黑体" w:cs="黑体"/>
          <w:color w:val="000000"/>
          <w:sz w:val="21"/>
          <w:szCs w:val="21"/>
        </w:rPr>
        <w:t>3.1评标准备工作</w:t>
      </w:r>
      <w:bookmarkEnd w:id="81"/>
    </w:p>
    <w:p>
      <w:pPr>
        <w:spacing w:line="340" w:lineRule="exact"/>
        <w:ind w:firstLine="420" w:firstLineChars="200"/>
        <w:rPr>
          <w:rFonts w:hint="eastAsia" w:ascii="宋体" w:hAnsi="宋体" w:cs="宋体"/>
          <w:szCs w:val="21"/>
        </w:rPr>
      </w:pPr>
      <w:r>
        <w:rPr>
          <w:rFonts w:hint="eastAsia" w:ascii="宋体" w:hAnsi="宋体" w:cs="宋体"/>
          <w:szCs w:val="21"/>
        </w:rPr>
        <w:t>评标委员会熟悉评标工作情况：</w:t>
      </w:r>
    </w:p>
    <w:p>
      <w:pPr>
        <w:spacing w:line="340" w:lineRule="exact"/>
        <w:ind w:firstLine="420" w:firstLineChars="200"/>
        <w:rPr>
          <w:rFonts w:hint="eastAsia" w:ascii="宋体" w:hAnsi="宋体" w:cs="宋体"/>
          <w:szCs w:val="21"/>
        </w:rPr>
      </w:pPr>
      <w:r>
        <w:rPr>
          <w:rFonts w:hint="eastAsia" w:ascii="宋体" w:hAnsi="宋体" w:cs="宋体"/>
          <w:szCs w:val="21"/>
        </w:rPr>
        <w:t>（1）阅读由招标人编制的招标项目情况材料。</w:t>
      </w:r>
    </w:p>
    <w:p>
      <w:pPr>
        <w:spacing w:line="340" w:lineRule="exact"/>
        <w:ind w:firstLine="420" w:firstLineChars="200"/>
        <w:rPr>
          <w:rFonts w:hint="eastAsia" w:ascii="宋体" w:hAnsi="宋体" w:cs="宋体"/>
          <w:szCs w:val="21"/>
        </w:rPr>
      </w:pPr>
      <w:r>
        <w:rPr>
          <w:rFonts w:hint="eastAsia" w:ascii="宋体" w:hAnsi="宋体" w:cs="宋体"/>
          <w:szCs w:val="21"/>
        </w:rPr>
        <w:t>（2）阅读、研究招标文件和相关评标资料，获取评标所需要的重要信息和数据，至少应了解和熟悉以下内容：招标项目的范围和性质，招标文件规定的主要技术要求、标准和商务条款。</w:t>
      </w:r>
    </w:p>
    <w:p>
      <w:pPr>
        <w:spacing w:line="340" w:lineRule="exact"/>
        <w:ind w:firstLine="420" w:firstLineChars="200"/>
        <w:rPr>
          <w:rFonts w:hint="eastAsia" w:ascii="宋体" w:hAnsi="宋体" w:cs="宋体"/>
          <w:szCs w:val="21"/>
        </w:rPr>
      </w:pPr>
      <w:r>
        <w:rPr>
          <w:rFonts w:hint="eastAsia" w:ascii="宋体" w:hAnsi="宋体" w:cs="宋体"/>
          <w:szCs w:val="21"/>
        </w:rPr>
        <w:t>（3）熟悉招标文件规定的评标标准和评标方法及在评标过程中需要考虑的相关因素。</w:t>
      </w:r>
    </w:p>
    <w:p>
      <w:pPr>
        <w:spacing w:line="340" w:lineRule="exact"/>
        <w:ind w:firstLine="420" w:firstLineChars="200"/>
        <w:rPr>
          <w:rFonts w:hint="eastAsia" w:ascii="宋体" w:hAnsi="宋体" w:cs="宋体"/>
          <w:szCs w:val="21"/>
        </w:rPr>
      </w:pPr>
      <w:r>
        <w:rPr>
          <w:rFonts w:hint="eastAsia" w:ascii="宋体" w:hAnsi="宋体" w:cs="宋体"/>
          <w:szCs w:val="21"/>
        </w:rPr>
        <w:t>（4）核对评标工作用表。</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82" w:name="_Toc95223433"/>
      <w:r>
        <w:rPr>
          <w:rFonts w:hint="eastAsia" w:ascii="黑体" w:hAnsi="黑体" w:cs="黑体"/>
          <w:color w:val="000000"/>
          <w:sz w:val="21"/>
          <w:szCs w:val="21"/>
        </w:rPr>
        <w:t>3.2技术标评审</w:t>
      </w:r>
      <w:bookmarkEnd w:id="82"/>
    </w:p>
    <w:p>
      <w:pPr>
        <w:pStyle w:val="4"/>
        <w:adjustRightInd w:val="0"/>
        <w:snapToGrid w:val="0"/>
        <w:spacing w:before="0" w:after="0" w:line="560" w:lineRule="exact"/>
        <w:ind w:firstLine="643" w:firstLineChars="200"/>
        <w:rPr>
          <w:rFonts w:hint="eastAsia" w:ascii="宋体" w:hAnsi="宋体" w:cs="宋体"/>
          <w:color w:val="000000"/>
          <w:szCs w:val="21"/>
          <w:lang w:val="en-US" w:eastAsia="zh-CN"/>
        </w:rPr>
      </w:pPr>
      <w:bookmarkStart w:id="83" w:name="_Toc95223434"/>
      <w:r>
        <w:rPr>
          <w:rFonts w:hint="eastAsia" w:ascii="宋体" w:hAnsi="宋体" w:cs="宋体"/>
          <w:color w:val="000000"/>
          <w:szCs w:val="21"/>
          <w:lang w:val="en-US" w:eastAsia="zh-CN"/>
        </w:rPr>
        <w:t>/</w:t>
      </w:r>
    </w:p>
    <w:p>
      <w:pPr>
        <w:pStyle w:val="4"/>
        <w:adjustRightInd w:val="0"/>
        <w:snapToGrid w:val="0"/>
        <w:spacing w:before="0" w:after="0" w:line="560" w:lineRule="exact"/>
        <w:ind w:firstLine="422" w:firstLineChars="200"/>
        <w:rPr>
          <w:rFonts w:hint="eastAsia" w:ascii="黑体" w:hAnsi="黑体" w:cs="黑体"/>
          <w:color w:val="000000"/>
          <w:sz w:val="21"/>
          <w:szCs w:val="21"/>
        </w:rPr>
      </w:pPr>
      <w:r>
        <w:rPr>
          <w:rFonts w:hint="eastAsia" w:ascii="黑体" w:hAnsi="黑体" w:cs="黑体"/>
          <w:color w:val="000000"/>
          <w:sz w:val="21"/>
          <w:szCs w:val="21"/>
        </w:rPr>
        <w:t>3.3商务标评审</w:t>
      </w:r>
      <w:bookmarkEnd w:id="83"/>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详见商务标评审表。</w:t>
      </w:r>
    </w:p>
    <w:p>
      <w:pPr>
        <w:pStyle w:val="4"/>
        <w:adjustRightInd w:val="0"/>
        <w:snapToGrid w:val="0"/>
        <w:spacing w:before="0" w:after="0" w:line="560" w:lineRule="exact"/>
        <w:ind w:firstLine="422" w:firstLineChars="200"/>
        <w:rPr>
          <w:rFonts w:hint="eastAsia" w:ascii="黑体" w:hAnsi="黑体" w:cs="黑体"/>
          <w:color w:val="000000"/>
          <w:sz w:val="21"/>
          <w:szCs w:val="21"/>
        </w:rPr>
      </w:pPr>
      <w:r>
        <w:rPr>
          <w:rFonts w:hint="eastAsia" w:ascii="黑体" w:hAnsi="黑体" w:cs="黑体"/>
          <w:color w:val="000000"/>
          <w:sz w:val="21"/>
          <w:szCs w:val="21"/>
        </w:rPr>
        <w:t>3.4推荐中标候选人</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资信评审、技术标评审、商务标评审后，推荐中标候选人，并标明排序。</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84" w:name="_Toc95223435"/>
      <w:r>
        <w:rPr>
          <w:rFonts w:hint="eastAsia" w:ascii="黑体" w:hAnsi="黑体" w:cs="黑体"/>
          <w:color w:val="000000"/>
          <w:sz w:val="21"/>
          <w:szCs w:val="21"/>
        </w:rPr>
        <w:t>4.评审内容</w:t>
      </w:r>
      <w:bookmarkEnd w:id="84"/>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85" w:name="_Toc95223436"/>
      <w:r>
        <w:rPr>
          <w:rFonts w:hint="eastAsia" w:ascii="黑体" w:hAnsi="黑体" w:cs="黑体"/>
          <w:color w:val="000000"/>
          <w:sz w:val="21"/>
          <w:szCs w:val="21"/>
        </w:rPr>
        <w:t>4.1技术标评审</w:t>
      </w:r>
      <w:bookmarkEnd w:id="85"/>
    </w:p>
    <w:p>
      <w:pPr>
        <w:pStyle w:val="4"/>
        <w:adjustRightInd w:val="0"/>
        <w:snapToGrid w:val="0"/>
        <w:spacing w:before="0" w:after="0" w:line="560" w:lineRule="exact"/>
        <w:ind w:firstLine="643" w:firstLineChars="200"/>
        <w:rPr>
          <w:rFonts w:hint="eastAsia" w:ascii="宋体" w:hAnsi="宋体" w:cs="宋体"/>
          <w:color w:val="000000"/>
          <w:szCs w:val="21"/>
          <w:lang w:val="en-US" w:eastAsia="zh-CN"/>
        </w:rPr>
      </w:pPr>
      <w:bookmarkStart w:id="86" w:name="_Toc95223437"/>
      <w:r>
        <w:rPr>
          <w:rFonts w:hint="eastAsia" w:ascii="宋体" w:hAnsi="宋体" w:cs="宋体"/>
          <w:color w:val="000000"/>
          <w:szCs w:val="21"/>
          <w:lang w:val="en-US" w:eastAsia="zh-CN"/>
        </w:rPr>
        <w:t>/</w:t>
      </w:r>
    </w:p>
    <w:p>
      <w:pPr>
        <w:pStyle w:val="4"/>
        <w:adjustRightInd w:val="0"/>
        <w:snapToGrid w:val="0"/>
        <w:spacing w:before="0" w:after="0" w:line="560" w:lineRule="exact"/>
        <w:ind w:firstLine="422" w:firstLineChars="200"/>
        <w:rPr>
          <w:rFonts w:hint="eastAsia" w:ascii="黑体" w:hAnsi="黑体" w:cs="黑体"/>
          <w:color w:val="000000"/>
          <w:sz w:val="21"/>
          <w:szCs w:val="21"/>
        </w:rPr>
      </w:pPr>
      <w:r>
        <w:rPr>
          <w:rFonts w:hint="eastAsia" w:ascii="黑体" w:hAnsi="黑体" w:cs="黑体"/>
          <w:color w:val="000000"/>
          <w:sz w:val="21"/>
          <w:szCs w:val="21"/>
        </w:rPr>
        <w:t>4.2商务标评审</w:t>
      </w:r>
      <w:bookmarkEnd w:id="86"/>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只有通过</w:t>
      </w:r>
      <w:r>
        <w:rPr>
          <w:rFonts w:hint="eastAsia" w:ascii="宋体" w:hAnsi="宋体" w:cs="宋体"/>
          <w:color w:val="000000"/>
          <w:szCs w:val="21"/>
          <w:lang w:val="en-US" w:eastAsia="zh-CN"/>
        </w:rPr>
        <w:t>符合性</w:t>
      </w:r>
      <w:r>
        <w:rPr>
          <w:rFonts w:hint="eastAsia" w:ascii="宋体" w:hAnsi="宋体" w:cs="宋体"/>
          <w:color w:val="000000"/>
          <w:szCs w:val="21"/>
        </w:rPr>
        <w:t>评审的投标才能够进入本阶段评审。</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评标委员会依据上述标准对投标文件进行初步评审。有一项不符合评审标准的，作无效投标处理。</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87" w:name="_Toc95223438"/>
      <w:r>
        <w:rPr>
          <w:rFonts w:hint="eastAsia" w:ascii="黑体" w:hAnsi="黑体" w:cs="黑体"/>
          <w:color w:val="000000"/>
          <w:sz w:val="21"/>
          <w:szCs w:val="21"/>
        </w:rPr>
        <w:t>5.无效投标条款</w:t>
      </w:r>
      <w:bookmarkEnd w:id="87"/>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5.1投标人存在下列情形的的招标人将拒收投标文件：</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(1) 未在投标截止时间前递交有效投标文件的，投标将被拒绝；</w:t>
      </w:r>
    </w:p>
    <w:p>
      <w:pPr>
        <w:spacing w:line="340" w:lineRule="exact"/>
        <w:ind w:firstLine="420" w:firstLineChars="200"/>
        <w:rPr>
          <w:rFonts w:ascii="宋体" w:hAnsi="宋体" w:cs="宋体"/>
          <w:color w:val="000000"/>
          <w:szCs w:val="21"/>
        </w:rPr>
      </w:pPr>
      <w:r>
        <w:rPr>
          <w:rFonts w:hint="eastAsia" w:ascii="宋体" w:hAnsi="宋体" w:cs="宋体"/>
          <w:color w:val="000000"/>
          <w:szCs w:val="21"/>
        </w:rPr>
        <w:t>（2）未按招标文件要求密封标书的。</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5.2投标人有下列情形的，经评审后其投标作无效投标处理：</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（1）投标人有串通投标、视为串通投标、弄虚作假、行贿等违法行为。</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（2）投标文件没有对招标文件的实质性要求和条件作出响应。</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（3）实质性内容不全或关键字迹模糊、无法辨认的，经评委会一致认定的。</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（4）未按规定的格式填写，经评委会一致认定的。</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（5）同一投标人提交两个以上不同的投标文件或者投标报价，但招标文件规定提交备选投标的除外。</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（6）投标文件中存在招标人不能接受的其他实质性条件。</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（7）投标文件中填报的拟任项目负责人与资格审查通过的项目负责人前后不一致的。</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（8）投标人拒不按照要求对投标文件进行澄清、说明、补正的，或评标委员会根据招标文件的规定对招标文件的计算错误进行修正后，投标人不接受修正的投标报价的。</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（9）投标人单方面出现其他投标人材料。</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（10）法律、法规规定的其他情形。</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88" w:name="_Toc95223439"/>
      <w:r>
        <w:rPr>
          <w:rFonts w:hint="eastAsia" w:ascii="黑体" w:hAnsi="黑体" w:cs="黑体"/>
          <w:color w:val="000000"/>
          <w:sz w:val="21"/>
          <w:szCs w:val="21"/>
        </w:rPr>
        <w:t>6.投标文件的澄清和补正</w:t>
      </w:r>
      <w:bookmarkEnd w:id="88"/>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6.1在评标过程中，评标委员会可以书面形式要求投标人对所提交的投标文件中含义不明确、对同类问题表述不一致或者有明显文字和计算错误”，其他评标办法请一并修改的内容进行书面澄清或说明，或者对细微偏差进行补正。评标委员会不接受投标人主动提出的澄清、说明或补正。</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6.2澄清、说明和补正不得改变投标文件的实质性内容（算术性错误修正的除外）。投标人的书面澄清、说明和补正属于投标文件的组成部分。</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6.3评标委员会对投标人提交的澄清、说明和补正有疑问的，可以要求投标人进一步澄清、说明或补正、直至满足评标委员会的要求。</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按照投标文件规定进行澄清、补正后的投标报价经投标人的法定代表人或其委托代理人确认后即为该投标人的最终投标报价。投标人一旦中标，此报价即为中标价。</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89" w:name="_Toc95223440"/>
      <w:r>
        <w:rPr>
          <w:rFonts w:hint="eastAsia" w:ascii="黑体" w:hAnsi="黑体" w:cs="黑体"/>
          <w:color w:val="000000"/>
          <w:sz w:val="21"/>
          <w:szCs w:val="21"/>
        </w:rPr>
        <w:t>7.评分标准</w:t>
      </w:r>
      <w:bookmarkEnd w:id="89"/>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7.1评分标准：</w:t>
      </w:r>
      <w:r>
        <w:rPr>
          <w:rFonts w:hint="eastAsia" w:ascii="宋体" w:hAnsi="宋体" w:cs="宋体"/>
          <w:color w:val="000000"/>
          <w:szCs w:val="21"/>
          <w:lang w:val="en-US" w:eastAsia="zh-CN"/>
        </w:rPr>
        <w:t>最低价法</w:t>
      </w:r>
      <w:r>
        <w:rPr>
          <w:rFonts w:hint="eastAsia" w:ascii="宋体" w:hAnsi="宋体" w:cs="宋体"/>
          <w:color w:val="000000"/>
          <w:szCs w:val="21"/>
        </w:rPr>
        <w:t>。</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90" w:name="_Toc95223441"/>
      <w:r>
        <w:rPr>
          <w:rFonts w:hint="eastAsia" w:ascii="黑体" w:hAnsi="黑体" w:cs="黑体"/>
          <w:color w:val="000000"/>
          <w:sz w:val="21"/>
          <w:szCs w:val="21"/>
        </w:rPr>
        <w:t>8.评审结果</w:t>
      </w:r>
      <w:bookmarkEnd w:id="90"/>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8.1除“投标人须知”及其前附表授权直接确定中标人外，评标委员会按照</w:t>
      </w:r>
      <w:r>
        <w:rPr>
          <w:rFonts w:hint="eastAsia" w:ascii="宋体" w:hAnsi="宋体" w:cs="宋体"/>
          <w:color w:val="000000"/>
          <w:szCs w:val="21"/>
          <w:lang w:val="en-US" w:eastAsia="zh-CN"/>
        </w:rPr>
        <w:t>通过符合性评审的投标人报价由低到高</w:t>
      </w:r>
      <w:r>
        <w:rPr>
          <w:rFonts w:hint="eastAsia" w:ascii="宋体" w:hAnsi="宋体" w:cs="宋体"/>
          <w:color w:val="000000"/>
          <w:szCs w:val="21"/>
        </w:rPr>
        <w:t>顺序推荐中标候选人。</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8.2评标委员会完成评标后，应当向招标人提交书面评标报告。评标报告应当如实记载以下内容：</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（1）基本情况和数据表。</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（2）评标委员会成员名单。</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（3）开标记录。</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（4）符合要求的投标人一览表。</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（5）否决投标情况说明。</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（6）评标标准、评标方法或者评标因素。</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（7）评标情况一览表。</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（8）经评审的投标人排序。</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（9）推荐的中标候选人名单与签订合同前要处理的事宜。</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（10）澄清、说明、补正事项纪要。</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8.3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投标保证金不予退还，招标人可以按照评标委员会提出的中标候选人名单排序依次确定其他中标候选人为中标人，也可以重新招标。</w:t>
      </w:r>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pPr>
        <w:pStyle w:val="4"/>
        <w:adjustRightInd w:val="0"/>
        <w:snapToGrid w:val="0"/>
        <w:spacing w:before="0" w:after="0" w:line="560" w:lineRule="exact"/>
        <w:ind w:firstLine="422" w:firstLineChars="200"/>
        <w:rPr>
          <w:rFonts w:hint="eastAsia" w:ascii="黑体" w:hAnsi="黑体" w:cs="黑体"/>
          <w:color w:val="000000"/>
          <w:sz w:val="21"/>
          <w:szCs w:val="21"/>
        </w:rPr>
      </w:pPr>
      <w:bookmarkStart w:id="91" w:name="_Toc95223442"/>
      <w:r>
        <w:rPr>
          <w:rFonts w:hint="eastAsia" w:ascii="黑体" w:hAnsi="黑体" w:cs="黑体"/>
          <w:color w:val="000000"/>
          <w:sz w:val="21"/>
          <w:szCs w:val="21"/>
        </w:rPr>
        <w:t>9.其他</w:t>
      </w:r>
      <w:bookmarkEnd w:id="91"/>
    </w:p>
    <w:p>
      <w:pPr>
        <w:spacing w:line="340" w:lineRule="exact"/>
        <w:ind w:firstLine="420" w:firstLineChars="200"/>
        <w:rPr>
          <w:rFonts w:hint="eastAsia" w:ascii="宋体" w:hAnsi="宋体" w:cs="宋体"/>
          <w:color w:val="000000"/>
          <w:szCs w:val="21"/>
        </w:rPr>
      </w:pPr>
      <w:r>
        <w:rPr>
          <w:rFonts w:hint="eastAsia" w:ascii="宋体" w:hAnsi="宋体" w:cs="宋体"/>
          <w:color w:val="000000"/>
          <w:szCs w:val="21"/>
        </w:rPr>
        <w:t>投标人提供的与投标文件有关的各类证书、证明、文件、资料等的真实性、合法性由投标人负全责。</w:t>
      </w:r>
    </w:p>
    <w:p>
      <w:pPr>
        <w:pStyle w:val="44"/>
        <w:ind w:left="0" w:leftChars="0" w:firstLine="0" w:firstLineChars="0"/>
        <w:rPr>
          <w:rFonts w:hint="eastAsia"/>
        </w:rPr>
      </w:pPr>
    </w:p>
    <w:p>
      <w:pPr>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snapToGrid w:val="0"/>
        <w:spacing w:line="400" w:lineRule="exact"/>
        <w:ind w:firstLine="570"/>
        <w:jc w:val="center"/>
        <w:rPr>
          <w:rFonts w:hint="eastAsia" w:ascii="宋体"/>
          <w:b/>
          <w:color w:val="000000"/>
          <w:sz w:val="32"/>
          <w:szCs w:val="32"/>
          <w:highlight w:val="none"/>
        </w:rPr>
      </w:pPr>
      <w:bookmarkStart w:id="92" w:name="_Toc58430328"/>
      <w:r>
        <w:rPr>
          <w:rFonts w:hint="eastAsia" w:ascii="宋体"/>
          <w:b/>
          <w:color w:val="000000"/>
          <w:sz w:val="32"/>
          <w:szCs w:val="32"/>
          <w:highlight w:val="none"/>
        </w:rPr>
        <w:t>第四章  采购需求及服务要求</w:t>
      </w:r>
      <w:bookmarkEnd w:id="55"/>
      <w:bookmarkEnd w:id="92"/>
    </w:p>
    <w:p>
      <w:pPr>
        <w:snapToGrid w:val="0"/>
        <w:spacing w:line="640" w:lineRule="exact"/>
        <w:jc w:val="center"/>
        <w:rPr>
          <w:rFonts w:hint="eastAsia" w:ascii="宋体"/>
          <w:b/>
          <w:color w:val="000000"/>
          <w:sz w:val="32"/>
          <w:szCs w:val="32"/>
          <w:highlight w:val="none"/>
        </w:rPr>
      </w:pPr>
      <w:r>
        <w:rPr>
          <w:rFonts w:hint="eastAsia" w:ascii="宋体" w:hAnsi="宋体" w:cs="宋体"/>
          <w:color w:val="auto"/>
          <w:highlight w:val="none"/>
        </w:rPr>
        <w:t>按第五章《跟踪审计委托协议》要求及相关规定</w:t>
      </w:r>
    </w:p>
    <w:p>
      <w:pPr>
        <w:pStyle w:val="3"/>
        <w:spacing w:before="0" w:after="0"/>
        <w:rPr>
          <w:rFonts w:ascii="宋体" w:hAnsi="宋体" w:eastAsia="宋体" w:cs="宋体"/>
          <w:kern w:val="2"/>
          <w:sz w:val="28"/>
          <w:szCs w:val="28"/>
        </w:rPr>
      </w:pPr>
      <w:bookmarkStart w:id="93" w:name="_Toc25362"/>
      <w:r>
        <w:rPr>
          <w:rFonts w:hint="eastAsia" w:ascii="宋体" w:hAnsi="宋体" w:eastAsia="宋体" w:cs="宋体"/>
          <w:kern w:val="2"/>
          <w:sz w:val="28"/>
          <w:szCs w:val="28"/>
        </w:rPr>
        <w:t>第</w:t>
      </w:r>
      <w:r>
        <w:rPr>
          <w:rFonts w:hint="eastAsia" w:ascii="宋体" w:hAnsi="宋体" w:eastAsia="宋体" w:cs="宋体"/>
          <w:kern w:val="2"/>
          <w:sz w:val="28"/>
          <w:szCs w:val="28"/>
          <w:lang w:val="en-US" w:eastAsia="zh-CN"/>
        </w:rPr>
        <w:t>五</w:t>
      </w:r>
      <w:r>
        <w:rPr>
          <w:rFonts w:hint="eastAsia" w:ascii="宋体" w:hAnsi="宋体" w:eastAsia="宋体" w:cs="宋体"/>
          <w:kern w:val="2"/>
          <w:sz w:val="28"/>
          <w:szCs w:val="28"/>
        </w:rPr>
        <w:t>章  合同条款</w:t>
      </w:r>
      <w:bookmarkEnd w:id="48"/>
      <w:bookmarkEnd w:id="49"/>
      <w:bookmarkEnd w:id="50"/>
      <w:bookmarkEnd w:id="93"/>
    </w:p>
    <w:p>
      <w:pPr>
        <w:adjustRightInd w:val="0"/>
        <w:snapToGrid w:val="0"/>
        <w:spacing w:line="440" w:lineRule="exact"/>
        <w:jc w:val="left"/>
        <w:rPr>
          <w:rFonts w:ascii="宋体" w:hAnsi="宋体" w:cs="宋体"/>
          <w:kern w:val="0"/>
          <w:u w:val="single"/>
        </w:rPr>
      </w:pPr>
      <w:r>
        <w:rPr>
          <w:rFonts w:hint="eastAsia" w:ascii="宋体" w:hAnsi="宋体" w:cs="宋体"/>
          <w:kern w:val="0"/>
        </w:rPr>
        <w:t>委托方（甲方）：</w:t>
      </w:r>
      <w:r>
        <w:rPr>
          <w:rFonts w:hint="eastAsia" w:ascii="宋体" w:hAnsi="宋体" w:cs="宋体"/>
          <w:kern w:val="0"/>
          <w:u w:val="single"/>
        </w:rPr>
        <w:t xml:space="preserve">                 </w:t>
      </w:r>
    </w:p>
    <w:p>
      <w:pPr>
        <w:adjustRightInd w:val="0"/>
        <w:snapToGrid w:val="0"/>
        <w:spacing w:line="440" w:lineRule="exact"/>
        <w:jc w:val="left"/>
        <w:rPr>
          <w:rFonts w:ascii="宋体" w:hAnsi="宋体" w:cs="宋体"/>
          <w:kern w:val="0"/>
          <w:u w:val="single"/>
        </w:rPr>
      </w:pPr>
      <w:r>
        <w:rPr>
          <w:rFonts w:hint="eastAsia" w:ascii="宋体" w:hAnsi="宋体" w:cs="宋体"/>
          <w:kern w:val="0"/>
        </w:rPr>
        <w:t>受托方（乙方）：</w:t>
      </w:r>
      <w:r>
        <w:rPr>
          <w:rFonts w:hint="eastAsia" w:ascii="宋体" w:hAnsi="宋体" w:cs="宋体"/>
          <w:kern w:val="0"/>
          <w:u w:val="single"/>
        </w:rPr>
        <w:t xml:space="preserve">                         </w:t>
      </w:r>
    </w:p>
    <w:p>
      <w:pPr>
        <w:widowControl/>
        <w:spacing w:line="440" w:lineRule="exact"/>
        <w:ind w:firstLine="420" w:firstLineChars="200"/>
        <w:jc w:val="left"/>
        <w:rPr>
          <w:rFonts w:ascii="宋体" w:hAnsi="宋体" w:cs="宋体"/>
          <w:kern w:val="0"/>
        </w:rPr>
      </w:pPr>
    </w:p>
    <w:p>
      <w:pPr>
        <w:widowControl/>
        <w:spacing w:line="440" w:lineRule="exact"/>
        <w:ind w:firstLine="420" w:firstLineChars="200"/>
        <w:jc w:val="left"/>
        <w:rPr>
          <w:rFonts w:ascii="宋体" w:hAnsi="宋体" w:cs="宋体"/>
          <w:kern w:val="0"/>
        </w:rPr>
      </w:pPr>
      <w:r>
        <w:rPr>
          <w:rFonts w:hint="eastAsia" w:ascii="宋体" w:hAnsi="宋体" w:cs="宋体"/>
          <w:kern w:val="0"/>
        </w:rPr>
        <w:t>为保证</w:t>
      </w:r>
      <w:r>
        <w:rPr>
          <w:rFonts w:hint="eastAsia" w:ascii="宋体" w:hAnsi="宋体" w:cs="宋体"/>
          <w:kern w:val="0"/>
          <w:u w:val="single"/>
        </w:rPr>
        <w:t xml:space="preserve">                      （项目名称）   </w:t>
      </w:r>
      <w:r>
        <w:rPr>
          <w:rFonts w:hint="eastAsia" w:ascii="宋体" w:hAnsi="宋体" w:cs="宋体"/>
          <w:kern w:val="0"/>
        </w:rPr>
        <w:t>跟踪审计工作质量和效率，依据《中华人民共和国审计法》、《中华人民共和国民法典》等有关法律法规，甲、乙双方经协商一致，自愿签订本协议。</w:t>
      </w:r>
    </w:p>
    <w:p>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一、跟踪审计项目</w:t>
      </w:r>
    </w:p>
    <w:p>
      <w:pPr>
        <w:snapToGrid w:val="0"/>
        <w:spacing w:line="440" w:lineRule="exact"/>
        <w:ind w:firstLine="570"/>
        <w:jc w:val="left"/>
        <w:rPr>
          <w:rFonts w:ascii="宋体" w:hAnsi="宋体" w:cs="宋体"/>
          <w:kern w:val="0"/>
        </w:rPr>
      </w:pPr>
      <w:r>
        <w:rPr>
          <w:rFonts w:hint="eastAsia" w:ascii="宋体" w:hAnsi="宋体" w:cs="宋体"/>
          <w:kern w:val="0"/>
        </w:rPr>
        <w:t xml:space="preserve">1.项目名称： </w:t>
      </w:r>
      <w:r>
        <w:rPr>
          <w:rFonts w:hint="eastAsia" w:ascii="宋体" w:hAnsi="宋体" w:cs="宋体"/>
          <w:kern w:val="0"/>
          <w:u w:val="single"/>
        </w:rPr>
        <w:t xml:space="preserve">                                </w:t>
      </w:r>
    </w:p>
    <w:p>
      <w:pPr>
        <w:snapToGrid w:val="0"/>
        <w:spacing w:line="440" w:lineRule="exact"/>
        <w:ind w:firstLine="570"/>
        <w:jc w:val="left"/>
        <w:rPr>
          <w:rFonts w:ascii="宋体" w:hAnsi="宋体" w:cs="宋体"/>
          <w:kern w:val="0"/>
        </w:rPr>
      </w:pPr>
      <w:r>
        <w:rPr>
          <w:rFonts w:hint="eastAsia" w:ascii="宋体" w:hAnsi="宋体" w:cs="宋体"/>
          <w:kern w:val="0"/>
        </w:rPr>
        <w:t xml:space="preserve">2.项目投资额： </w:t>
      </w:r>
      <w:r>
        <w:rPr>
          <w:rFonts w:hint="eastAsia" w:ascii="宋体" w:hAnsi="宋体" w:cs="宋体"/>
          <w:kern w:val="0"/>
          <w:u w:val="single"/>
        </w:rPr>
        <w:t xml:space="preserve">                         </w:t>
      </w:r>
    </w:p>
    <w:p>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二、项目跟踪审计内容</w:t>
      </w:r>
    </w:p>
    <w:p>
      <w:pPr>
        <w:snapToGrid w:val="0"/>
        <w:spacing w:line="440" w:lineRule="exact"/>
        <w:ind w:firstLine="420" w:firstLineChars="200"/>
        <w:jc w:val="left"/>
        <w:rPr>
          <w:rFonts w:ascii="宋体" w:hAnsi="宋体" w:cs="宋体"/>
        </w:rPr>
      </w:pPr>
      <w:r>
        <w:rPr>
          <w:rFonts w:hint="eastAsia" w:ascii="宋体" w:hAnsi="宋体" w:cs="宋体"/>
        </w:rPr>
        <w:t xml:space="preserve">1.成立项目跟踪审计组，编制跟踪审计实施方案，确定投资控制目标、重点环节及应对措施； </w:t>
      </w:r>
    </w:p>
    <w:p>
      <w:pPr>
        <w:snapToGrid w:val="0"/>
        <w:spacing w:line="440" w:lineRule="exact"/>
        <w:ind w:firstLine="420" w:firstLineChars="200"/>
        <w:jc w:val="left"/>
        <w:rPr>
          <w:rFonts w:ascii="宋体" w:hAnsi="宋体" w:cs="宋体"/>
        </w:rPr>
      </w:pPr>
      <w:r>
        <w:rPr>
          <w:rFonts w:hint="eastAsia" w:ascii="宋体" w:hAnsi="宋体" w:cs="宋体"/>
        </w:rPr>
        <w:t>2.审核项目前期资料（图纸、工程量清单及控制价、招标响应文件、施工合同等），向甲方提交审核结果；</w:t>
      </w:r>
    </w:p>
    <w:p>
      <w:pPr>
        <w:snapToGrid w:val="0"/>
        <w:spacing w:line="440" w:lineRule="exact"/>
        <w:ind w:firstLine="420" w:firstLineChars="200"/>
        <w:jc w:val="left"/>
        <w:rPr>
          <w:rFonts w:ascii="宋体" w:hAnsi="宋体" w:cs="宋体"/>
        </w:rPr>
      </w:pPr>
      <w:r>
        <w:rPr>
          <w:rFonts w:hint="eastAsia" w:ascii="宋体" w:hAnsi="宋体" w:cs="宋体"/>
        </w:rPr>
        <w:t>3.对承包方上报的请款期已完成合格工程量的计量、计价进行审核，并提供按工程形象进度付款的意见、建议。</w:t>
      </w:r>
    </w:p>
    <w:p>
      <w:pPr>
        <w:snapToGrid w:val="0"/>
        <w:spacing w:line="440" w:lineRule="exact"/>
        <w:ind w:firstLine="420" w:firstLineChars="200"/>
        <w:jc w:val="left"/>
        <w:rPr>
          <w:rFonts w:ascii="宋体" w:hAnsi="宋体" w:cs="宋体"/>
        </w:rPr>
      </w:pPr>
      <w:r>
        <w:rPr>
          <w:rFonts w:hint="eastAsia" w:ascii="宋体" w:hAnsi="宋体" w:cs="宋体"/>
        </w:rPr>
        <w:t>4.及时核定分阶段完工的项目分部、分项工程价款结算，项目竣工后，及时提交完整的竣工结算审核报告；</w:t>
      </w:r>
    </w:p>
    <w:p>
      <w:pPr>
        <w:snapToGrid w:val="0"/>
        <w:spacing w:line="440" w:lineRule="exact"/>
        <w:ind w:firstLine="420" w:firstLineChars="200"/>
        <w:jc w:val="left"/>
        <w:rPr>
          <w:rFonts w:ascii="宋体" w:hAnsi="宋体" w:cs="宋体"/>
        </w:rPr>
      </w:pPr>
      <w:r>
        <w:rPr>
          <w:rFonts w:hint="eastAsia" w:ascii="宋体" w:hAnsi="宋体" w:cs="宋体"/>
        </w:rPr>
        <w:t>5.协助甲方及时审核设计变更、经济签证等发生的费用，超过一定限额的，提请甲方履行报批程序；</w:t>
      </w:r>
    </w:p>
    <w:p>
      <w:pPr>
        <w:snapToGrid w:val="0"/>
        <w:spacing w:line="440" w:lineRule="exact"/>
        <w:ind w:firstLine="420" w:firstLineChars="200"/>
        <w:jc w:val="left"/>
        <w:rPr>
          <w:rFonts w:ascii="宋体" w:hAnsi="宋体" w:cs="宋体"/>
        </w:rPr>
      </w:pPr>
      <w:r>
        <w:rPr>
          <w:rFonts w:hint="eastAsia" w:ascii="宋体" w:hAnsi="宋体" w:cs="宋体"/>
        </w:rPr>
        <w:t>6.项目承、发包方发生工程价款结算争议时，为甲方提供咨询意见；</w:t>
      </w:r>
    </w:p>
    <w:p>
      <w:pPr>
        <w:snapToGrid w:val="0"/>
        <w:spacing w:line="440" w:lineRule="exact"/>
        <w:ind w:firstLine="420" w:firstLineChars="200"/>
        <w:jc w:val="left"/>
        <w:rPr>
          <w:rFonts w:ascii="宋体" w:hAnsi="宋体" w:cs="宋体"/>
        </w:rPr>
      </w:pPr>
      <w:r>
        <w:rPr>
          <w:rFonts w:hint="eastAsia" w:ascii="宋体" w:hAnsi="宋体" w:cs="宋体"/>
        </w:rPr>
        <w:t xml:space="preserve">7.参与项目建设管理的有关会议，对项目投资控制的有关事项发表独立审计意见； </w:t>
      </w:r>
    </w:p>
    <w:p>
      <w:pPr>
        <w:snapToGrid w:val="0"/>
        <w:spacing w:line="440" w:lineRule="exact"/>
        <w:ind w:firstLine="420" w:firstLineChars="200"/>
        <w:jc w:val="left"/>
        <w:rPr>
          <w:rFonts w:ascii="宋体" w:hAnsi="宋体" w:cs="宋体"/>
        </w:rPr>
      </w:pPr>
      <w:r>
        <w:rPr>
          <w:rFonts w:hint="eastAsia" w:ascii="宋体" w:hAnsi="宋体" w:cs="宋体"/>
        </w:rPr>
        <w:t>8.其他与项目投资控制相关的工作。</w:t>
      </w:r>
    </w:p>
    <w:p>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三、项目跟踪审计制度及相关要求</w:t>
      </w:r>
    </w:p>
    <w:p>
      <w:pPr>
        <w:snapToGrid w:val="0"/>
        <w:spacing w:line="440" w:lineRule="exact"/>
        <w:ind w:firstLine="420" w:firstLineChars="200"/>
        <w:jc w:val="left"/>
        <w:rPr>
          <w:rFonts w:ascii="宋体" w:hAnsi="宋体" w:cs="宋体"/>
        </w:rPr>
      </w:pPr>
      <w:r>
        <w:rPr>
          <w:rFonts w:hint="eastAsia" w:ascii="宋体" w:hAnsi="宋体" w:cs="宋体"/>
        </w:rPr>
        <w:t>1.滁州市政府投资项目审计“八不准制度”；</w:t>
      </w:r>
    </w:p>
    <w:p>
      <w:pPr>
        <w:snapToGrid w:val="0"/>
        <w:spacing w:line="440" w:lineRule="exact"/>
        <w:ind w:firstLine="420" w:firstLineChars="200"/>
        <w:jc w:val="left"/>
        <w:rPr>
          <w:rFonts w:ascii="宋体" w:hAnsi="宋体" w:cs="宋体"/>
        </w:rPr>
      </w:pPr>
      <w:r>
        <w:rPr>
          <w:rFonts w:hint="eastAsia" w:ascii="宋体" w:hAnsi="宋体" w:cs="宋体"/>
        </w:rPr>
        <w:t>2.滁州市政府投资项目竣工结算审计结果备案制度；</w:t>
      </w:r>
    </w:p>
    <w:p>
      <w:pPr>
        <w:snapToGrid w:val="0"/>
        <w:spacing w:line="440" w:lineRule="exact"/>
        <w:ind w:firstLine="420" w:firstLineChars="200"/>
        <w:jc w:val="left"/>
        <w:rPr>
          <w:rFonts w:ascii="宋体" w:hAnsi="宋体" w:cs="宋体"/>
        </w:rPr>
      </w:pPr>
      <w:r>
        <w:rPr>
          <w:rFonts w:hint="eastAsia" w:ascii="宋体" w:hAnsi="宋体" w:cs="宋体"/>
        </w:rPr>
        <w:t>3.滁州市建设项目施工阶段全过程造价控制管理暂行办法；</w:t>
      </w:r>
    </w:p>
    <w:p>
      <w:pPr>
        <w:snapToGrid w:val="0"/>
        <w:spacing w:line="440" w:lineRule="exact"/>
        <w:ind w:firstLine="420" w:firstLineChars="200"/>
        <w:jc w:val="left"/>
        <w:rPr>
          <w:rFonts w:ascii="宋体" w:hAnsi="宋体" w:cs="宋体"/>
        </w:rPr>
      </w:pPr>
      <w:r>
        <w:rPr>
          <w:rFonts w:hint="eastAsia" w:ascii="宋体" w:hAnsi="宋体" w:cs="宋体"/>
        </w:rPr>
        <w:t>4.实行定期、分段报告制度。乙方应及时提交项目前期资料审核结果、竣工结算审核报告；</w:t>
      </w:r>
    </w:p>
    <w:p>
      <w:pPr>
        <w:snapToGrid w:val="0"/>
        <w:spacing w:line="440" w:lineRule="exact"/>
        <w:ind w:firstLine="420" w:firstLineChars="200"/>
        <w:jc w:val="left"/>
        <w:rPr>
          <w:rFonts w:ascii="宋体" w:hAnsi="宋体" w:cs="宋体"/>
        </w:rPr>
      </w:pPr>
      <w:r>
        <w:rPr>
          <w:rFonts w:hint="eastAsia" w:ascii="宋体" w:hAnsi="宋体" w:cs="宋体"/>
        </w:rPr>
        <w:t>5.加强对项目变更事项的合理性、经济性审核。对涉及工程造价的重大事项（如工程造价10万元以上的变更事项和设备、材料询价采购等）须及时书面报告甲方；</w:t>
      </w:r>
    </w:p>
    <w:p>
      <w:pPr>
        <w:snapToGrid w:val="0"/>
        <w:spacing w:line="440" w:lineRule="exact"/>
        <w:ind w:firstLine="420" w:firstLineChars="200"/>
        <w:jc w:val="left"/>
        <w:rPr>
          <w:rFonts w:ascii="宋体" w:hAnsi="宋体" w:cs="宋体"/>
        </w:rPr>
      </w:pPr>
      <w:r>
        <w:rPr>
          <w:rFonts w:hint="eastAsia" w:ascii="宋体" w:hAnsi="宋体" w:cs="宋体"/>
        </w:rPr>
        <w:t>6.协助甲方完成项目投资控制的各项工作，接受甲方的项目现场管理。</w:t>
      </w:r>
    </w:p>
    <w:p>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四、项目跟踪审计组及人员配备要求</w:t>
      </w:r>
    </w:p>
    <w:p>
      <w:pPr>
        <w:snapToGrid w:val="0"/>
        <w:spacing w:line="440" w:lineRule="exact"/>
        <w:ind w:firstLine="420" w:firstLineChars="200"/>
        <w:jc w:val="left"/>
        <w:rPr>
          <w:rFonts w:ascii="宋体" w:hAnsi="宋体" w:cs="宋体"/>
        </w:rPr>
      </w:pPr>
      <w:r>
        <w:rPr>
          <w:rFonts w:hint="eastAsia" w:ascii="宋体" w:hAnsi="宋体" w:cs="宋体"/>
        </w:rPr>
        <w:t>1.乙方须成立项目跟踪审计组，配备相应数量具有相关专业执业资质的审计人员（满足文件要求）。本项目审计组负责人为</w:t>
      </w:r>
      <w:r>
        <w:rPr>
          <w:rFonts w:hint="eastAsia" w:ascii="宋体" w:hAnsi="宋体" w:cs="宋体"/>
          <w:u w:val="single"/>
        </w:rPr>
        <w:t>姓名、一级注册造价工程证书号、联系电话</w:t>
      </w:r>
      <w:r>
        <w:rPr>
          <w:rFonts w:hint="eastAsia" w:ascii="宋体" w:hAnsi="宋体" w:cs="宋体"/>
        </w:rPr>
        <w:t>，成员为</w:t>
      </w:r>
      <w:r>
        <w:rPr>
          <w:rFonts w:hint="eastAsia" w:ascii="宋体" w:hAnsi="宋体" w:cs="宋体"/>
          <w:u w:val="single"/>
        </w:rPr>
        <w:t>姓名、一级注册造价工程证师或二级注册造价工程师或造价员证书号、联系电话</w:t>
      </w:r>
      <w:r>
        <w:rPr>
          <w:rFonts w:hint="eastAsia" w:ascii="宋体" w:hAnsi="宋体" w:cs="宋体"/>
        </w:rPr>
        <w:t>；</w:t>
      </w:r>
    </w:p>
    <w:p>
      <w:pPr>
        <w:snapToGrid w:val="0"/>
        <w:spacing w:line="440" w:lineRule="exact"/>
        <w:ind w:firstLine="420" w:firstLineChars="200"/>
        <w:jc w:val="left"/>
        <w:rPr>
          <w:rFonts w:ascii="宋体" w:hAnsi="宋体" w:cs="宋体"/>
        </w:rPr>
      </w:pPr>
      <w:r>
        <w:rPr>
          <w:rFonts w:hint="eastAsia" w:ascii="宋体" w:hAnsi="宋体" w:cs="宋体"/>
        </w:rPr>
        <w:t>2.项目审计人员须服从甲方的工作安排，未经甲方许可，乙方不得随意更换、调整审计组人员。</w:t>
      </w:r>
    </w:p>
    <w:p>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五、项目跟踪审计质量要求</w:t>
      </w:r>
    </w:p>
    <w:p>
      <w:pPr>
        <w:snapToGrid w:val="0"/>
        <w:spacing w:line="440" w:lineRule="exact"/>
        <w:ind w:firstLine="420" w:firstLineChars="200"/>
        <w:jc w:val="left"/>
        <w:rPr>
          <w:rFonts w:ascii="宋体" w:hAnsi="宋体" w:cs="宋体"/>
        </w:rPr>
      </w:pPr>
      <w:r>
        <w:rPr>
          <w:rFonts w:hint="eastAsia" w:ascii="宋体" w:hAnsi="宋体" w:cs="宋体"/>
        </w:rPr>
        <w:t>1.甲方对乙方出具的项目竣工结算审核报告进行复审或抽查，审查结果误差按以下办法处理：（1）审查结果误差率在2%以内（含），可按照委托协议约定收取审计服务费用；（2）审查结果误差在2%-3%（含）之间，审计服务费用扣除15%；（3）审查结果误差在3%-4%（含）之间，审计服务费用扣除30%；（4）审查结果误差超过4%, 全额扣除审计服务费用；</w:t>
      </w:r>
    </w:p>
    <w:p>
      <w:pPr>
        <w:snapToGrid w:val="0"/>
        <w:spacing w:line="440" w:lineRule="exact"/>
        <w:ind w:firstLine="420" w:firstLineChars="200"/>
        <w:jc w:val="left"/>
        <w:rPr>
          <w:rFonts w:ascii="宋体" w:hAnsi="宋体" w:cs="宋体"/>
        </w:rPr>
      </w:pPr>
      <w:r>
        <w:rPr>
          <w:rFonts w:hint="eastAsia" w:ascii="宋体" w:hAnsi="宋体" w:cs="宋体"/>
        </w:rPr>
        <w:t>2.若乙方出现无证人员执业、挂靠执业、执业人员不到岗等违反国家、省、市相关工程造价管理文件规定，被建设行政主管部门记两次不良行为记录或列入黑名单的，甲方将终止委托审计业务；</w:t>
      </w:r>
    </w:p>
    <w:p>
      <w:pPr>
        <w:snapToGrid w:val="0"/>
        <w:spacing w:line="440" w:lineRule="exact"/>
        <w:ind w:firstLine="420" w:firstLineChars="200"/>
        <w:jc w:val="left"/>
        <w:rPr>
          <w:rFonts w:ascii="宋体" w:hAnsi="宋体" w:cs="宋体"/>
        </w:rPr>
      </w:pPr>
      <w:r>
        <w:rPr>
          <w:rFonts w:hint="eastAsia" w:ascii="宋体" w:hAnsi="宋体" w:cs="宋体"/>
        </w:rPr>
        <w:t>3.若乙方出现因违背行业准则和规范的行为被司法、纪检、检察、公安、建设行政主管部门等查处的，甲方将终止委托审计业务。</w:t>
      </w:r>
    </w:p>
    <w:p>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六、项目跟踪审计服务费用标准及结算方式</w:t>
      </w:r>
    </w:p>
    <w:p>
      <w:pPr>
        <w:snapToGrid w:val="0"/>
        <w:spacing w:line="440" w:lineRule="exact"/>
        <w:ind w:firstLine="420" w:firstLineChars="200"/>
        <w:jc w:val="left"/>
        <w:rPr>
          <w:rFonts w:ascii="宋体" w:hAnsi="宋体" w:cs="宋体"/>
        </w:rPr>
      </w:pPr>
      <w:r>
        <w:rPr>
          <w:rFonts w:hint="eastAsia" w:ascii="宋体" w:hAnsi="宋体" w:cs="宋体"/>
        </w:rPr>
        <w:t>1.项目跟踪审计服务费用标准</w:t>
      </w:r>
    </w:p>
    <w:p>
      <w:pPr>
        <w:snapToGrid w:val="0"/>
        <w:spacing w:line="440" w:lineRule="exact"/>
        <w:ind w:firstLine="555"/>
        <w:jc w:val="left"/>
        <w:rPr>
          <w:rFonts w:ascii="宋体" w:hAnsi="宋体" w:cs="宋体"/>
        </w:rPr>
      </w:pPr>
      <w:r>
        <w:rPr>
          <w:rFonts w:hint="eastAsia" w:ascii="宋体" w:hAnsi="宋体" w:cs="宋体"/>
        </w:rPr>
        <w:t>本项目基本费为</w:t>
      </w:r>
      <w:r>
        <w:rPr>
          <w:rFonts w:hint="eastAsia" w:ascii="宋体" w:hAnsi="宋体" w:cs="宋体"/>
          <w:u w:val="single"/>
        </w:rPr>
        <w:t xml:space="preserve">            </w:t>
      </w:r>
      <w:r>
        <w:rPr>
          <w:rFonts w:hint="eastAsia" w:ascii="宋体" w:hAnsi="宋体" w:cs="宋体"/>
        </w:rPr>
        <w:t xml:space="preserve"> ，审核成果费率为：</w:t>
      </w:r>
      <w:r>
        <w:rPr>
          <w:rFonts w:hint="eastAsia" w:ascii="宋体" w:hAnsi="宋体" w:cs="宋体"/>
          <w:u w:val="single"/>
        </w:rPr>
        <w:t xml:space="preserve"> </w:t>
      </w:r>
      <w:r>
        <w:rPr>
          <w:rFonts w:hint="eastAsia" w:ascii="宋体" w:hAnsi="宋体" w:cs="宋体"/>
          <w:u w:val="single"/>
          <w:lang w:val="en-US" w:eastAsia="zh-CN"/>
        </w:rPr>
        <w:t>5</w:t>
      </w:r>
      <w:r>
        <w:rPr>
          <w:rFonts w:hint="eastAsia" w:ascii="宋体" w:hAnsi="宋体" w:cs="宋体"/>
          <w:u w:val="single"/>
        </w:rPr>
        <w:t xml:space="preserve">  </w:t>
      </w:r>
      <w:r>
        <w:rPr>
          <w:rFonts w:hint="eastAsia" w:ascii="宋体" w:hAnsi="宋体" w:cs="宋体"/>
        </w:rPr>
        <w:t>％</w:t>
      </w:r>
      <w:r>
        <w:rPr>
          <w:rFonts w:hint="eastAsia" w:ascii="宋体" w:hAnsi="宋体" w:cs="宋体"/>
          <w:sz w:val="24"/>
          <w:szCs w:val="24"/>
        </w:rPr>
        <w:t>（审核成果费率固定不变，由施工单位支付）</w:t>
      </w:r>
    </w:p>
    <w:p>
      <w:pPr>
        <w:snapToGrid w:val="0"/>
        <w:spacing w:line="440" w:lineRule="exact"/>
        <w:ind w:firstLine="555"/>
        <w:jc w:val="left"/>
        <w:rPr>
          <w:rFonts w:hint="eastAsia" w:ascii="宋体" w:hAnsi="宋体" w:cs="宋体"/>
        </w:rPr>
      </w:pPr>
      <w:r>
        <w:rPr>
          <w:rFonts w:hint="eastAsia" w:ascii="宋体" w:hAnsi="宋体" w:cs="宋体"/>
        </w:rPr>
        <w:t>说明：（1）跟踪审计费用计算方式为：基本费用</w:t>
      </w:r>
    </w:p>
    <w:p>
      <w:pPr>
        <w:snapToGrid w:val="0"/>
        <w:spacing w:line="440" w:lineRule="exact"/>
        <w:ind w:firstLine="555"/>
        <w:jc w:val="left"/>
        <w:rPr>
          <w:rFonts w:ascii="宋体" w:hAnsi="宋体" w:cs="宋体"/>
        </w:rPr>
      </w:pPr>
      <w:r>
        <w:rPr>
          <w:rFonts w:hint="eastAsia" w:ascii="宋体" w:hAnsi="宋体" w:cs="宋体"/>
        </w:rPr>
        <w:t>2.项目跟踪审计费用结算方式</w:t>
      </w:r>
    </w:p>
    <w:p>
      <w:pPr>
        <w:snapToGrid w:val="0"/>
        <w:spacing w:line="440" w:lineRule="exact"/>
        <w:ind w:firstLine="420" w:firstLineChars="200"/>
        <w:jc w:val="left"/>
        <w:rPr>
          <w:rFonts w:hint="eastAsia" w:ascii="宋体" w:hAnsi="宋体" w:cs="宋体"/>
        </w:rPr>
      </w:pPr>
      <w:r>
        <w:rPr>
          <w:rFonts w:hint="eastAsia" w:ascii="宋体" w:hAnsi="宋体" w:cs="宋体"/>
        </w:rPr>
        <w:t>（1）乙方及时完成项目审计工作并出具审核报告，交付</w:t>
      </w:r>
      <w:r>
        <w:rPr>
          <w:rFonts w:hint="eastAsia" w:ascii="宋体" w:hAnsi="宋体" w:cs="宋体"/>
          <w:lang w:val="en-US" w:eastAsia="zh-CN"/>
        </w:rPr>
        <w:t>二审</w:t>
      </w:r>
      <w:r>
        <w:rPr>
          <w:rFonts w:hint="eastAsia" w:ascii="宋体" w:hAnsi="宋体" w:cs="宋体"/>
        </w:rPr>
        <w:t>确认后，按照审计委托协议约定一次性无息支付审计服务费用。</w:t>
      </w:r>
    </w:p>
    <w:p>
      <w:pPr>
        <w:snapToGrid w:val="0"/>
        <w:spacing w:line="440" w:lineRule="exact"/>
        <w:ind w:firstLine="420" w:firstLineChars="200"/>
        <w:jc w:val="left"/>
        <w:rPr>
          <w:rFonts w:ascii="宋体" w:hAnsi="宋体" w:cs="宋体"/>
        </w:rPr>
      </w:pPr>
      <w:r>
        <w:rPr>
          <w:rFonts w:hint="eastAsia" w:ascii="宋体" w:hAnsi="宋体" w:cs="宋体"/>
        </w:rPr>
        <w:t>（2）乙方未按要求完成跟踪审计工作并移交相关资料，甲方有权拒付审计服务费用，并按照《政府投资项目跟踪审计协审机构跟踪审计工作考核办法》的有关规定追究项目协审机构相关责任。</w:t>
      </w:r>
    </w:p>
    <w:p>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七、项目跟踪审计工作考核奖惩</w:t>
      </w:r>
    </w:p>
    <w:p>
      <w:pPr>
        <w:snapToGrid w:val="0"/>
        <w:spacing w:line="440" w:lineRule="exact"/>
        <w:ind w:firstLine="420" w:firstLineChars="200"/>
        <w:jc w:val="left"/>
        <w:rPr>
          <w:rFonts w:ascii="宋体" w:hAnsi="宋体" w:cs="宋体"/>
        </w:rPr>
      </w:pPr>
      <w:r>
        <w:rPr>
          <w:rFonts w:hint="eastAsia" w:ascii="宋体" w:hAnsi="宋体" w:cs="宋体"/>
        </w:rPr>
        <w:t>1.及时提出整改和加强管理的合理化建议得到采纳，对节约政府投资产生明显效果的，给予0.5万元-3万元的奖励；</w:t>
      </w:r>
    </w:p>
    <w:p>
      <w:pPr>
        <w:snapToGrid w:val="0"/>
        <w:spacing w:line="440" w:lineRule="exact"/>
        <w:ind w:firstLine="420" w:firstLineChars="200"/>
        <w:jc w:val="left"/>
        <w:rPr>
          <w:rFonts w:ascii="宋体" w:hAnsi="宋体" w:cs="宋体"/>
        </w:rPr>
      </w:pPr>
      <w:r>
        <w:rPr>
          <w:rFonts w:hint="eastAsia" w:ascii="宋体" w:hAnsi="宋体" w:cs="宋体"/>
        </w:rPr>
        <w:t>2.发现案件线索并经纪检、检察机关等立案查实的，根据案值大小和性质情节，给予1万元－10万元的奖励；</w:t>
      </w:r>
    </w:p>
    <w:p>
      <w:pPr>
        <w:snapToGrid w:val="0"/>
        <w:spacing w:line="440" w:lineRule="exact"/>
        <w:ind w:firstLine="420" w:firstLineChars="200"/>
        <w:jc w:val="left"/>
        <w:rPr>
          <w:rFonts w:ascii="宋体" w:hAnsi="宋体" w:cs="宋体"/>
        </w:rPr>
      </w:pPr>
      <w:r>
        <w:rPr>
          <w:rFonts w:hint="eastAsia" w:ascii="宋体" w:hAnsi="宋体" w:cs="宋体"/>
        </w:rPr>
        <w:t>3.经核实，乙方有下列情形之一的，甲方可对乙方警告、扣减审计服务费用、终止审计委托协议等：</w:t>
      </w:r>
    </w:p>
    <w:p>
      <w:pPr>
        <w:snapToGrid w:val="0"/>
        <w:spacing w:line="440" w:lineRule="exact"/>
        <w:ind w:firstLine="420" w:firstLineChars="200"/>
        <w:jc w:val="left"/>
        <w:rPr>
          <w:rFonts w:ascii="宋体" w:hAnsi="宋体" w:cs="宋体"/>
        </w:rPr>
      </w:pPr>
      <w:r>
        <w:rPr>
          <w:rFonts w:hint="eastAsia" w:ascii="宋体" w:hAnsi="宋体" w:cs="宋体"/>
        </w:rPr>
        <w:t>（1）工程结算审核报告存在重大失误或质量低劣；</w:t>
      </w:r>
    </w:p>
    <w:p>
      <w:pPr>
        <w:snapToGrid w:val="0"/>
        <w:spacing w:line="440" w:lineRule="exact"/>
        <w:ind w:firstLine="420" w:firstLineChars="200"/>
        <w:jc w:val="left"/>
        <w:rPr>
          <w:rFonts w:ascii="宋体" w:hAnsi="宋体" w:cs="宋体"/>
        </w:rPr>
      </w:pPr>
      <w:r>
        <w:rPr>
          <w:rFonts w:hint="eastAsia" w:ascii="宋体" w:hAnsi="宋体" w:cs="宋体"/>
        </w:rPr>
        <w:t>（2）因自身工作错误或过失造成重大损失；</w:t>
      </w:r>
    </w:p>
    <w:p>
      <w:pPr>
        <w:snapToGrid w:val="0"/>
        <w:spacing w:line="440" w:lineRule="exact"/>
        <w:ind w:firstLine="420" w:firstLineChars="200"/>
        <w:jc w:val="left"/>
        <w:rPr>
          <w:rFonts w:ascii="宋体" w:hAnsi="宋体" w:cs="宋体"/>
        </w:rPr>
      </w:pPr>
      <w:r>
        <w:rPr>
          <w:rFonts w:hint="eastAsia" w:ascii="宋体" w:hAnsi="宋体" w:cs="宋体"/>
        </w:rPr>
        <w:t>（3）未经允许私自向施工单位透露审核情况或信息；</w:t>
      </w:r>
    </w:p>
    <w:p>
      <w:pPr>
        <w:snapToGrid w:val="0"/>
        <w:spacing w:line="440" w:lineRule="exact"/>
        <w:ind w:firstLine="420" w:firstLineChars="200"/>
        <w:jc w:val="left"/>
        <w:rPr>
          <w:rFonts w:ascii="宋体" w:hAnsi="宋体" w:cs="宋体"/>
        </w:rPr>
      </w:pPr>
      <w:r>
        <w:rPr>
          <w:rFonts w:hint="eastAsia" w:ascii="宋体" w:hAnsi="宋体" w:cs="宋体"/>
        </w:rPr>
        <w:t>（4）向相关单位或个人索要财物等谋取不正当利益；</w:t>
      </w:r>
    </w:p>
    <w:p>
      <w:pPr>
        <w:snapToGrid w:val="0"/>
        <w:spacing w:line="440" w:lineRule="exact"/>
        <w:ind w:firstLine="420" w:firstLineChars="200"/>
        <w:jc w:val="left"/>
        <w:rPr>
          <w:rFonts w:ascii="宋体" w:hAnsi="宋体" w:cs="宋体"/>
        </w:rPr>
      </w:pPr>
      <w:r>
        <w:rPr>
          <w:rFonts w:hint="eastAsia" w:ascii="宋体" w:hAnsi="宋体" w:cs="宋体"/>
        </w:rPr>
        <w:t>（5）单独或与其他各方串通舞弊、弄虚作假虚增；</w:t>
      </w:r>
    </w:p>
    <w:p>
      <w:pPr>
        <w:snapToGrid w:val="0"/>
        <w:spacing w:line="440" w:lineRule="exact"/>
        <w:ind w:firstLine="420" w:firstLineChars="200"/>
        <w:jc w:val="left"/>
        <w:rPr>
          <w:rFonts w:ascii="宋体" w:hAnsi="宋体" w:cs="宋体"/>
        </w:rPr>
      </w:pPr>
      <w:r>
        <w:rPr>
          <w:rFonts w:hint="eastAsia" w:ascii="宋体" w:hAnsi="宋体" w:cs="宋体"/>
        </w:rPr>
        <w:t>（6）其他违反法律法规和政策的行为。</w:t>
      </w:r>
    </w:p>
    <w:p>
      <w:pPr>
        <w:snapToGrid w:val="0"/>
        <w:spacing w:line="440" w:lineRule="exact"/>
        <w:ind w:firstLine="482" w:firstLineChars="200"/>
        <w:jc w:val="left"/>
        <w:rPr>
          <w:rFonts w:ascii="宋体" w:hAnsi="宋体" w:cs="宋体"/>
        </w:rPr>
      </w:pPr>
      <w:r>
        <w:rPr>
          <w:rFonts w:hint="eastAsia" w:ascii="宋体" w:hAnsi="宋体" w:cs="宋体"/>
          <w:b/>
          <w:bCs/>
          <w:sz w:val="24"/>
          <w:szCs w:val="24"/>
        </w:rPr>
        <w:t>八、甲乙双方的权利和义务</w:t>
      </w:r>
      <w:r>
        <w:rPr>
          <w:rFonts w:hint="eastAsia" w:ascii="宋体" w:hAnsi="宋体" w:cs="宋体"/>
        </w:rPr>
        <w:t xml:space="preserve"> </w:t>
      </w:r>
    </w:p>
    <w:p>
      <w:pPr>
        <w:snapToGrid w:val="0"/>
        <w:spacing w:line="440" w:lineRule="exact"/>
        <w:ind w:firstLine="420" w:firstLineChars="200"/>
        <w:jc w:val="left"/>
        <w:rPr>
          <w:rFonts w:ascii="宋体" w:hAnsi="宋体" w:cs="宋体"/>
        </w:rPr>
      </w:pPr>
      <w:r>
        <w:rPr>
          <w:rFonts w:hint="eastAsia" w:ascii="宋体" w:hAnsi="宋体" w:cs="宋体"/>
        </w:rPr>
        <w:t xml:space="preserve">1.甲方权利和义务 </w:t>
      </w:r>
    </w:p>
    <w:p>
      <w:pPr>
        <w:snapToGrid w:val="0"/>
        <w:spacing w:line="440" w:lineRule="exact"/>
        <w:ind w:firstLine="420" w:firstLineChars="200"/>
        <w:jc w:val="left"/>
        <w:rPr>
          <w:rFonts w:ascii="宋体" w:hAnsi="宋体" w:cs="宋体"/>
        </w:rPr>
      </w:pPr>
      <w:r>
        <w:rPr>
          <w:rFonts w:hint="eastAsia" w:ascii="宋体" w:hAnsi="宋体" w:cs="宋体"/>
        </w:rPr>
        <w:t>（1）甲方有权对乙方的跟踪审计项目实施监督，对乙方审计工作程序、质量和效率等进行检查考核；</w:t>
      </w:r>
    </w:p>
    <w:p>
      <w:pPr>
        <w:snapToGrid w:val="0"/>
        <w:spacing w:line="440" w:lineRule="exact"/>
        <w:ind w:firstLine="420" w:firstLineChars="200"/>
        <w:jc w:val="left"/>
        <w:rPr>
          <w:rFonts w:ascii="宋体" w:hAnsi="宋体" w:cs="宋体"/>
        </w:rPr>
      </w:pPr>
      <w:r>
        <w:rPr>
          <w:rFonts w:hint="eastAsia" w:ascii="宋体" w:hAnsi="宋体" w:cs="宋体"/>
        </w:rPr>
        <w:t>（2）项目跟踪审计过程中，甲方如发现乙方所派审计人员不符合要求或不能胜任岗位工作职责的，甲方有权要求乙方及时调换，或视情况给予相应的处理、处罚；</w:t>
      </w:r>
    </w:p>
    <w:p>
      <w:pPr>
        <w:snapToGrid w:val="0"/>
        <w:spacing w:line="440" w:lineRule="exact"/>
        <w:ind w:firstLine="420" w:firstLineChars="200"/>
        <w:jc w:val="left"/>
        <w:rPr>
          <w:rFonts w:ascii="宋体" w:hAnsi="宋体" w:cs="宋体"/>
        </w:rPr>
      </w:pPr>
      <w:r>
        <w:rPr>
          <w:rFonts w:hint="eastAsia" w:ascii="宋体" w:hAnsi="宋体" w:cs="宋体"/>
        </w:rPr>
        <w:t>（3）甲方保证乙方审计服务费用的按时到位。</w:t>
      </w:r>
    </w:p>
    <w:p>
      <w:pPr>
        <w:snapToGrid w:val="0"/>
        <w:spacing w:line="440" w:lineRule="exact"/>
        <w:ind w:firstLine="420" w:firstLineChars="200"/>
        <w:jc w:val="left"/>
        <w:rPr>
          <w:rFonts w:ascii="宋体" w:hAnsi="宋体" w:cs="宋体"/>
        </w:rPr>
      </w:pPr>
      <w:r>
        <w:rPr>
          <w:rFonts w:hint="eastAsia" w:ascii="宋体" w:hAnsi="宋体" w:cs="宋体"/>
        </w:rPr>
        <w:t>2.乙方权利和义务</w:t>
      </w:r>
    </w:p>
    <w:p>
      <w:pPr>
        <w:snapToGrid w:val="0"/>
        <w:spacing w:line="440" w:lineRule="exact"/>
        <w:ind w:firstLine="420" w:firstLineChars="200"/>
        <w:jc w:val="left"/>
        <w:rPr>
          <w:rFonts w:ascii="宋体" w:hAnsi="宋体" w:cs="宋体"/>
        </w:rPr>
      </w:pPr>
      <w:r>
        <w:rPr>
          <w:rFonts w:hint="eastAsia" w:ascii="宋体" w:hAnsi="宋体" w:cs="宋体"/>
        </w:rPr>
        <w:t>（1）乙方在完成审计任务后，有权及时取得审计服务费用；</w:t>
      </w:r>
    </w:p>
    <w:p>
      <w:pPr>
        <w:snapToGrid w:val="0"/>
        <w:spacing w:line="440" w:lineRule="exact"/>
        <w:ind w:firstLine="420" w:firstLineChars="200"/>
        <w:jc w:val="left"/>
        <w:rPr>
          <w:rFonts w:ascii="宋体" w:hAnsi="宋体" w:cs="宋体"/>
        </w:rPr>
      </w:pPr>
      <w:r>
        <w:rPr>
          <w:rFonts w:hint="eastAsia" w:ascii="宋体" w:hAnsi="宋体" w:cs="宋体"/>
        </w:rPr>
        <w:t>（2）乙方须依照甲方工作要求及行业准则、规范，按时、保质、保量完成所承担的审计任务；</w:t>
      </w:r>
    </w:p>
    <w:p>
      <w:pPr>
        <w:snapToGrid w:val="0"/>
        <w:spacing w:line="440" w:lineRule="exact"/>
        <w:ind w:firstLine="420" w:firstLineChars="200"/>
        <w:jc w:val="left"/>
        <w:rPr>
          <w:rFonts w:hint="eastAsia" w:ascii="宋体" w:hAnsi="宋体" w:cs="宋体"/>
        </w:rPr>
      </w:pPr>
      <w:r>
        <w:rPr>
          <w:rFonts w:hint="eastAsia" w:ascii="宋体" w:hAnsi="宋体" w:cs="宋体"/>
        </w:rPr>
        <w:t>（3）乙方必须对审计人员进行廉政教育，如发现有违反廉洁自律规定的行为，应立即更换人员，并对其严肃处理。同时，甲方可根据性质及情节，扣减相应审计服务费用。</w:t>
      </w:r>
    </w:p>
    <w:p>
      <w:pPr>
        <w:snapToGrid w:val="0"/>
        <w:spacing w:line="440" w:lineRule="exact"/>
        <w:ind w:firstLine="420" w:firstLineChars="200"/>
        <w:jc w:val="left"/>
        <w:rPr>
          <w:rFonts w:hint="eastAsia" w:ascii="宋体" w:hAnsi="宋体" w:eastAsia="宋体" w:cs="宋体"/>
          <w:lang w:eastAsia="zh-CN"/>
        </w:rPr>
      </w:pPr>
      <w:r>
        <w:rPr>
          <w:rFonts w:hint="eastAsia" w:ascii="宋体" w:hAnsi="宋体" w:cs="宋体"/>
          <w:lang w:eastAsia="zh-CN"/>
        </w:rPr>
        <w:t>（</w:t>
      </w:r>
      <w:r>
        <w:rPr>
          <w:rFonts w:hint="eastAsia" w:ascii="宋体" w:hAnsi="宋体" w:cs="宋体"/>
          <w:lang w:val="en-US" w:eastAsia="zh-CN"/>
        </w:rPr>
        <w:t>4</w:t>
      </w:r>
      <w:r>
        <w:rPr>
          <w:rFonts w:hint="eastAsia" w:ascii="宋体" w:hAnsi="宋体" w:cs="宋体"/>
          <w:lang w:eastAsia="zh-CN"/>
        </w:rPr>
        <w:t>）拟派人员实行考勤，考勤由建设单位或监理单位负责，项目负责人每月在岗时间不得少于22天，且每天驻场人员不得少于</w:t>
      </w:r>
      <w:r>
        <w:rPr>
          <w:rFonts w:hint="eastAsia" w:ascii="宋体" w:hAnsi="宋体" w:cs="宋体"/>
          <w:lang w:val="en-US" w:eastAsia="zh-CN"/>
        </w:rPr>
        <w:t>1</w:t>
      </w:r>
      <w:r>
        <w:rPr>
          <w:rFonts w:hint="eastAsia" w:ascii="宋体" w:hAnsi="宋体" w:cs="宋体"/>
          <w:lang w:eastAsia="zh-CN"/>
        </w:rPr>
        <w:t>人，否则扣除5000元/天，若发现三次以上，招标人有权清退出场。</w:t>
      </w:r>
    </w:p>
    <w:p>
      <w:pPr>
        <w:snapToGrid w:val="0"/>
        <w:spacing w:before="95" w:beforeLines="30" w:after="95" w:afterLines="30" w:line="440" w:lineRule="exact"/>
        <w:ind w:firstLine="472" w:firstLineChars="196"/>
        <w:jc w:val="left"/>
        <w:rPr>
          <w:rFonts w:ascii="宋体" w:hAnsi="宋体" w:cs="宋体"/>
          <w:b/>
          <w:bCs/>
          <w:sz w:val="24"/>
          <w:szCs w:val="24"/>
        </w:rPr>
      </w:pPr>
      <w:r>
        <w:rPr>
          <w:rFonts w:hint="eastAsia" w:ascii="宋体" w:hAnsi="宋体" w:cs="宋体"/>
          <w:b/>
          <w:bCs/>
          <w:sz w:val="24"/>
          <w:szCs w:val="24"/>
        </w:rPr>
        <w:t>九、附则</w:t>
      </w:r>
    </w:p>
    <w:p>
      <w:pPr>
        <w:snapToGrid w:val="0"/>
        <w:spacing w:line="440" w:lineRule="exact"/>
        <w:ind w:firstLine="420" w:firstLineChars="200"/>
        <w:jc w:val="left"/>
        <w:rPr>
          <w:rFonts w:ascii="宋体" w:hAnsi="宋体" w:cs="宋体"/>
          <w:b/>
        </w:rPr>
      </w:pPr>
      <w:r>
        <w:rPr>
          <w:rFonts w:hint="eastAsia" w:ascii="宋体" w:hAnsi="宋体" w:cs="宋体"/>
        </w:rPr>
        <w:t>1.本协议一式肆份，具有同等法律效力，甲方、乙方各执贰份。</w:t>
      </w:r>
    </w:p>
    <w:p>
      <w:pPr>
        <w:snapToGrid w:val="0"/>
        <w:spacing w:line="440" w:lineRule="exact"/>
        <w:ind w:firstLine="420" w:firstLineChars="200"/>
        <w:jc w:val="left"/>
        <w:rPr>
          <w:rFonts w:ascii="宋体" w:hAnsi="宋体" w:cs="宋体"/>
        </w:rPr>
      </w:pPr>
      <w:r>
        <w:rPr>
          <w:rFonts w:hint="eastAsia" w:ascii="宋体" w:hAnsi="宋体" w:cs="宋体"/>
        </w:rPr>
        <w:t>2.本协议未尽事宜，由甲乙双方协商解决。协商不成，可向滁州市南谯区人民法院提起诉讼。</w:t>
      </w:r>
    </w:p>
    <w:p>
      <w:pPr>
        <w:snapToGrid w:val="0"/>
        <w:spacing w:line="440" w:lineRule="exact"/>
        <w:ind w:firstLine="420" w:firstLineChars="200"/>
        <w:jc w:val="left"/>
        <w:rPr>
          <w:rFonts w:ascii="宋体" w:hAnsi="宋体" w:cs="宋体"/>
        </w:rPr>
      </w:pPr>
      <w:r>
        <w:rPr>
          <w:rFonts w:hint="eastAsia" w:ascii="宋体" w:hAnsi="宋体" w:cs="宋体"/>
        </w:rPr>
        <w:t>3.本合同自双方签章后生效。</w:t>
      </w:r>
    </w:p>
    <w:p>
      <w:pPr>
        <w:snapToGrid w:val="0"/>
        <w:spacing w:line="440" w:lineRule="exact"/>
        <w:ind w:firstLine="420" w:firstLineChars="200"/>
        <w:jc w:val="left"/>
        <w:rPr>
          <w:rFonts w:ascii="宋体" w:hAnsi="宋体" w:cs="宋体"/>
        </w:rPr>
      </w:pPr>
    </w:p>
    <w:p>
      <w:pPr>
        <w:snapToGrid w:val="0"/>
        <w:spacing w:line="440" w:lineRule="exact"/>
        <w:ind w:firstLine="420" w:firstLineChars="200"/>
        <w:jc w:val="left"/>
        <w:rPr>
          <w:rFonts w:ascii="宋体" w:hAnsi="宋体" w:cs="宋体"/>
        </w:rPr>
      </w:pPr>
    </w:p>
    <w:p>
      <w:pPr>
        <w:spacing w:line="440" w:lineRule="exact"/>
        <w:ind w:firstLine="420" w:firstLineChars="200"/>
        <w:jc w:val="left"/>
        <w:rPr>
          <w:rFonts w:ascii="宋体" w:hAnsi="宋体" w:cs="宋体"/>
        </w:rPr>
      </w:pPr>
    </w:p>
    <w:p>
      <w:pPr>
        <w:spacing w:line="440" w:lineRule="exact"/>
        <w:ind w:firstLine="420" w:firstLineChars="200"/>
        <w:jc w:val="left"/>
        <w:rPr>
          <w:rFonts w:ascii="宋体" w:hAnsi="宋体" w:cs="宋体"/>
        </w:rPr>
      </w:pPr>
    </w:p>
    <w:p>
      <w:pPr>
        <w:spacing w:line="440" w:lineRule="exact"/>
        <w:ind w:firstLine="1680" w:firstLineChars="800"/>
        <w:jc w:val="left"/>
        <w:rPr>
          <w:rFonts w:ascii="宋体" w:hAnsi="宋体" w:cs="宋体"/>
        </w:rPr>
      </w:pPr>
      <w:r>
        <w:rPr>
          <w:rFonts w:hint="eastAsia" w:ascii="宋体" w:hAnsi="宋体" w:cs="宋体"/>
        </w:rPr>
        <w:t>甲方（签章）                   乙方（签章）</w:t>
      </w:r>
    </w:p>
    <w:p>
      <w:pPr>
        <w:pStyle w:val="41"/>
        <w:snapToGrid w:val="0"/>
        <w:spacing w:before="0" w:beforeAutospacing="0" w:after="0" w:afterAutospacing="0" w:line="440" w:lineRule="exact"/>
        <w:rPr>
          <w:sz w:val="21"/>
          <w:szCs w:val="21"/>
        </w:rPr>
      </w:pPr>
    </w:p>
    <w:p>
      <w:pPr>
        <w:pStyle w:val="41"/>
        <w:snapToGrid w:val="0"/>
        <w:spacing w:before="0" w:beforeAutospacing="0" w:after="0" w:afterAutospacing="0" w:line="440" w:lineRule="exact"/>
        <w:ind w:firstLine="1365" w:firstLineChars="650"/>
        <w:rPr>
          <w:sz w:val="21"/>
          <w:szCs w:val="21"/>
        </w:rPr>
      </w:pPr>
    </w:p>
    <w:p>
      <w:pPr>
        <w:pStyle w:val="41"/>
        <w:snapToGrid w:val="0"/>
        <w:spacing w:before="0" w:beforeAutospacing="0" w:after="0" w:afterAutospacing="0" w:line="440" w:lineRule="exact"/>
        <w:ind w:firstLine="1365" w:firstLineChars="650"/>
        <w:rPr>
          <w:sz w:val="21"/>
          <w:szCs w:val="21"/>
        </w:rPr>
      </w:pPr>
    </w:p>
    <w:p>
      <w:pPr>
        <w:pStyle w:val="41"/>
        <w:snapToGrid w:val="0"/>
        <w:spacing w:before="0" w:beforeAutospacing="0" w:after="0" w:afterAutospacing="0" w:line="440" w:lineRule="exact"/>
        <w:ind w:firstLine="1365" w:firstLineChars="650"/>
        <w:rPr>
          <w:rFonts w:ascii="仿宋_GB2312" w:hAnsi="仿宋" w:eastAsia="仿宋_GB2312" w:cs="Times New Roman"/>
          <w:kern w:val="2"/>
          <w:sz w:val="28"/>
          <w:szCs w:val="28"/>
        </w:rPr>
      </w:pPr>
      <w:r>
        <w:rPr>
          <w:rFonts w:hint="eastAsia"/>
          <w:sz w:val="21"/>
          <w:szCs w:val="21"/>
        </w:rPr>
        <w:t>年    月    日                 年   月   日</w:t>
      </w:r>
      <w:r>
        <w:rPr>
          <w:rFonts w:hint="eastAsia" w:ascii="仿宋_GB2312" w:hAnsi="仿宋" w:eastAsia="仿宋_GB2312" w:cs="Times New Roman"/>
          <w:kern w:val="2"/>
          <w:sz w:val="28"/>
          <w:szCs w:val="28"/>
        </w:rPr>
        <w:t xml:space="preserve"> </w:t>
      </w:r>
    </w:p>
    <w:p>
      <w:pPr>
        <w:spacing w:before="159" w:beforeLines="50" w:after="159" w:afterLines="50"/>
        <w:jc w:val="center"/>
        <w:rPr>
          <w:rFonts w:ascii="宋体"/>
          <w:b/>
          <w:color w:val="000000"/>
          <w:sz w:val="32"/>
          <w:szCs w:val="32"/>
        </w:rPr>
      </w:pPr>
    </w:p>
    <w:p>
      <w:pPr>
        <w:spacing w:line="360" w:lineRule="auto"/>
        <w:rPr>
          <w:rFonts w:ascii="仿宋_GB2312" w:eastAsia="仿宋_GB2312"/>
          <w:sz w:val="28"/>
          <w:szCs w:val="28"/>
        </w:rPr>
      </w:pPr>
      <w:r>
        <w:rPr>
          <w:rFonts w:hint="eastAsia" w:ascii="仿宋_GB2312" w:eastAsia="仿宋_GB2312"/>
          <w:sz w:val="28"/>
          <w:szCs w:val="28"/>
          <w:u w:val="single"/>
        </w:rPr>
        <w:t xml:space="preserve">                 </w:t>
      </w:r>
    </w:p>
    <w:p>
      <w:pPr>
        <w:spacing w:line="400" w:lineRule="exact"/>
        <w:rPr>
          <w:rFonts w:ascii="仿宋" w:hAnsi="仿宋" w:eastAsia="仿宋" w:cs="仿宋"/>
          <w:sz w:val="24"/>
        </w:rPr>
      </w:pPr>
    </w:p>
    <w:p>
      <w:r>
        <w:br w:type="page"/>
      </w:r>
    </w:p>
    <w:p>
      <w:pPr>
        <w:pStyle w:val="3"/>
        <w:spacing w:before="0" w:after="0"/>
        <w:rPr>
          <w:rFonts w:ascii="宋体" w:hAnsi="宋体" w:eastAsia="宋体" w:cs="宋体"/>
          <w:kern w:val="2"/>
          <w:sz w:val="28"/>
          <w:szCs w:val="28"/>
        </w:rPr>
      </w:pPr>
      <w:bookmarkStart w:id="94" w:name="_Toc20381"/>
      <w:bookmarkStart w:id="95" w:name="_Toc31238"/>
      <w:r>
        <w:rPr>
          <w:rFonts w:hint="eastAsia" w:ascii="宋体" w:hAnsi="宋体" w:eastAsia="宋体" w:cs="宋体"/>
          <w:kern w:val="2"/>
          <w:sz w:val="28"/>
          <w:szCs w:val="28"/>
        </w:rPr>
        <w:t>第</w:t>
      </w:r>
      <w:r>
        <w:rPr>
          <w:rFonts w:hint="eastAsia" w:ascii="宋体" w:hAnsi="宋体" w:eastAsia="宋体" w:cs="宋体"/>
          <w:kern w:val="2"/>
          <w:sz w:val="28"/>
          <w:szCs w:val="28"/>
          <w:lang w:val="en-US" w:eastAsia="zh-CN"/>
        </w:rPr>
        <w:t>六</w:t>
      </w:r>
      <w:r>
        <w:rPr>
          <w:rFonts w:hint="eastAsia" w:ascii="宋体" w:hAnsi="宋体" w:eastAsia="宋体" w:cs="宋体"/>
          <w:kern w:val="2"/>
          <w:sz w:val="28"/>
          <w:szCs w:val="28"/>
        </w:rPr>
        <w:t>章投标文件格式</w:t>
      </w:r>
      <w:bookmarkEnd w:id="94"/>
      <w:bookmarkEnd w:id="95"/>
    </w:p>
    <w:p>
      <w:pPr>
        <w:jc w:val="center"/>
        <w:rPr>
          <w:rFonts w:ascii="宋体" w:hAnsi="宋体" w:cs="宋体"/>
          <w:sz w:val="28"/>
          <w:szCs w:val="28"/>
          <w:u w:val="single"/>
        </w:rPr>
      </w:pPr>
    </w:p>
    <w:p>
      <w:pPr>
        <w:pStyle w:val="44"/>
        <w:ind w:firstLine="560"/>
      </w:pPr>
    </w:p>
    <w:p>
      <w:pPr>
        <w:jc w:val="center"/>
        <w:rPr>
          <w:rFonts w:eastAsia="黑体"/>
          <w:sz w:val="20"/>
          <w:szCs w:val="20"/>
        </w:rPr>
      </w:pPr>
      <w:r>
        <w:rPr>
          <w:rFonts w:eastAsia="黑体"/>
          <w:sz w:val="28"/>
          <w:szCs w:val="28"/>
          <w:u w:val="single"/>
        </w:rPr>
        <w:t xml:space="preserve">                </w:t>
      </w:r>
      <w:r>
        <w:rPr>
          <w:rFonts w:eastAsia="黑体"/>
          <w:sz w:val="28"/>
          <w:szCs w:val="28"/>
        </w:rPr>
        <w:t>（项目名称）</w:t>
      </w:r>
    </w:p>
    <w:p>
      <w:pPr>
        <w:jc w:val="center"/>
        <w:rPr>
          <w:rFonts w:eastAsia="黑体"/>
          <w:sz w:val="20"/>
          <w:szCs w:val="20"/>
        </w:rPr>
      </w:pPr>
    </w:p>
    <w:p>
      <w:pPr>
        <w:rPr>
          <w:rFonts w:eastAsia="黑体"/>
          <w:sz w:val="20"/>
          <w:szCs w:val="20"/>
        </w:rPr>
      </w:pPr>
    </w:p>
    <w:p>
      <w:pPr>
        <w:jc w:val="center"/>
        <w:rPr>
          <w:rFonts w:hint="eastAsia" w:eastAsia="黑体"/>
          <w:sz w:val="44"/>
          <w:szCs w:val="44"/>
          <w:lang w:eastAsia="zh-CN"/>
        </w:rPr>
      </w:pPr>
      <w:r>
        <w:rPr>
          <w:rFonts w:eastAsia="黑体"/>
          <w:sz w:val="44"/>
          <w:szCs w:val="44"/>
        </w:rPr>
        <w:t xml:space="preserve">投  标  文  件  </w:t>
      </w:r>
      <w:r>
        <w:rPr>
          <w:rFonts w:hint="eastAsia" w:eastAsia="黑体"/>
          <w:sz w:val="44"/>
          <w:szCs w:val="44"/>
          <w:lang w:val="en-US" w:eastAsia="zh-CN"/>
        </w:rPr>
        <w:t>一</w:t>
      </w:r>
    </w:p>
    <w:p>
      <w:pPr>
        <w:jc w:val="center"/>
        <w:rPr>
          <w:rFonts w:eastAsia="黑体"/>
          <w:sz w:val="44"/>
          <w:szCs w:val="44"/>
        </w:rPr>
      </w:pPr>
      <w:r>
        <w:rPr>
          <w:rFonts w:eastAsia="黑体"/>
          <w:sz w:val="44"/>
          <w:szCs w:val="44"/>
        </w:rPr>
        <w:t>（</w:t>
      </w:r>
      <w:r>
        <w:rPr>
          <w:rFonts w:hint="eastAsia" w:eastAsia="黑体"/>
          <w:sz w:val="44"/>
          <w:szCs w:val="44"/>
          <w:lang w:val="en-US" w:eastAsia="zh-CN"/>
        </w:rPr>
        <w:t>资信证明</w:t>
      </w:r>
      <w:r>
        <w:rPr>
          <w:rFonts w:eastAsia="黑体"/>
          <w:sz w:val="44"/>
          <w:szCs w:val="44"/>
        </w:rPr>
        <w:t>文件）</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eastAsia="黑体"/>
          <w:sz w:val="28"/>
          <w:szCs w:val="28"/>
        </w:rPr>
        <w:t>（</w:t>
      </w:r>
      <w:r>
        <w:rPr>
          <w:rFonts w:hint="eastAsia" w:eastAsia="黑体"/>
          <w:sz w:val="28"/>
          <w:szCs w:val="28"/>
          <w:lang w:val="en-US" w:eastAsia="zh-CN"/>
        </w:rPr>
        <w:t>盖章</w:t>
      </w:r>
      <w:r>
        <w:rPr>
          <w:rFonts w:eastAsia="黑体"/>
          <w:sz w:val="28"/>
          <w:szCs w:val="28"/>
        </w:rPr>
        <w:t>）</w:t>
      </w:r>
    </w:p>
    <w:p>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（签</w:t>
      </w:r>
      <w:r>
        <w:rPr>
          <w:rFonts w:hint="eastAsia" w:eastAsia="黑体"/>
          <w:sz w:val="28"/>
          <w:szCs w:val="28"/>
          <w:lang w:val="en-US" w:eastAsia="zh-CN"/>
        </w:rPr>
        <w:t>字或盖章</w:t>
      </w:r>
      <w:r>
        <w:rPr>
          <w:rFonts w:eastAsia="黑体"/>
          <w:sz w:val="28"/>
          <w:szCs w:val="28"/>
        </w:rPr>
        <w:t>）</w:t>
      </w:r>
    </w:p>
    <w:p>
      <w:pPr>
        <w:jc w:val="center"/>
        <w:rPr>
          <w:b/>
          <w:sz w:val="28"/>
          <w:szCs w:val="28"/>
        </w:rPr>
        <w:sectPr>
          <w:pgSz w:w="11906" w:h="16838"/>
          <w:pgMar w:top="1440" w:right="1800" w:bottom="1440" w:left="1800" w:header="851" w:footer="992" w:gutter="0"/>
          <w:cols w:space="720" w:num="1"/>
          <w:docGrid w:type="lines" w:linePitch="312" w:charSpace="0"/>
        </w:sect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eastAsia="黑体"/>
          <w:sz w:val="28"/>
          <w:szCs w:val="28"/>
        </w:rPr>
        <w:t>日</w:t>
      </w:r>
    </w:p>
    <w:p>
      <w:pPr>
        <w:spacing w:line="480" w:lineRule="auto"/>
        <w:ind w:right="980" w:firstLine="602" w:firstLineChars="200"/>
        <w:jc w:val="center"/>
        <w:rPr>
          <w:rFonts w:ascii="仿宋" w:hAnsi="仿宋" w:eastAsia="仿宋" w:cs="仿宋"/>
          <w:b/>
          <w:bCs/>
          <w:kern w:val="0"/>
          <w:sz w:val="30"/>
          <w:szCs w:val="30"/>
        </w:rPr>
      </w:pPr>
      <w:r>
        <w:rPr>
          <w:rFonts w:hint="eastAsia" w:ascii="仿宋" w:hAnsi="仿宋" w:eastAsia="仿宋" w:cs="仿宋"/>
          <w:b/>
          <w:bCs/>
          <w:kern w:val="0"/>
          <w:sz w:val="30"/>
          <w:szCs w:val="30"/>
        </w:rPr>
        <w:t>目录</w:t>
      </w:r>
    </w:p>
    <w:p>
      <w:pPr>
        <w:spacing w:line="440" w:lineRule="exact"/>
        <w:ind w:firstLine="420" w:firstLineChars="200"/>
        <w:jc w:val="left"/>
        <w:rPr>
          <w:rFonts w:hint="eastAsia" w:ascii="宋体" w:hAnsi="宋体" w:cs="宋体"/>
          <w:szCs w:val="21"/>
        </w:rPr>
      </w:pPr>
      <w:r>
        <w:rPr>
          <w:rFonts w:hint="eastAsia" w:ascii="宋体" w:hAnsi="宋体" w:cs="宋体"/>
          <w:szCs w:val="21"/>
        </w:rPr>
        <w:t>（1）法定代表人身份证明文件和本人有效身份证(或法定代表人授权委托书和委托代理人有效身份证)；</w:t>
      </w:r>
    </w:p>
    <w:p>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p>
    <w:p>
      <w:pPr>
        <w:spacing w:line="440" w:lineRule="exact"/>
        <w:ind w:firstLine="420" w:firstLineChars="200"/>
        <w:jc w:val="left"/>
        <w:rPr>
          <w:rFonts w:hint="eastAsia" w:ascii="宋体" w:hAnsi="宋体" w:cs="宋体"/>
          <w:szCs w:val="21"/>
        </w:rPr>
      </w:pPr>
      <w:r>
        <w:rPr>
          <w:rFonts w:hint="eastAsia" w:ascii="宋体" w:hAnsi="宋体" w:cs="宋体"/>
          <w:szCs w:val="21"/>
        </w:rPr>
        <w:t>（3）</w:t>
      </w:r>
      <w:r>
        <w:rPr>
          <w:rFonts w:hint="eastAsia" w:ascii="宋体" w:hAnsi="宋体"/>
          <w:szCs w:val="21"/>
        </w:rPr>
        <w:t>企业营业执照（或三证合一的有效证件）</w:t>
      </w:r>
      <w:r>
        <w:rPr>
          <w:rFonts w:hint="eastAsia" w:ascii="宋体" w:hAnsi="宋体" w:cs="宋体"/>
          <w:szCs w:val="21"/>
        </w:rPr>
        <w:t>；</w:t>
      </w:r>
    </w:p>
    <w:p>
      <w:pPr>
        <w:spacing w:line="440" w:lineRule="exact"/>
        <w:ind w:firstLine="420" w:firstLineChars="200"/>
        <w:jc w:val="left"/>
        <w:rPr>
          <w:rFonts w:hint="eastAsia" w:ascii="宋体" w:hAnsi="宋体" w:cs="宋体"/>
          <w:spacing w:val="-1"/>
          <w:szCs w:val="21"/>
        </w:rPr>
      </w:pPr>
      <w:r>
        <w:rPr>
          <w:rFonts w:hint="eastAsia" w:ascii="宋体" w:hAnsi="宋体" w:cs="宋体"/>
          <w:szCs w:val="21"/>
        </w:rPr>
        <w:t>（5）拟派项目负责人有效身份证及资质要求的相关证书</w:t>
      </w:r>
      <w:r>
        <w:rPr>
          <w:rFonts w:hint="eastAsia" w:ascii="宋体" w:hAnsi="宋体" w:cs="宋体"/>
          <w:spacing w:val="-1"/>
          <w:szCs w:val="21"/>
        </w:rPr>
        <w:t>；</w:t>
      </w:r>
    </w:p>
    <w:p>
      <w:pPr>
        <w:spacing w:line="440" w:lineRule="exact"/>
        <w:ind w:firstLine="420" w:firstLineChars="200"/>
        <w:jc w:val="left"/>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6</w:t>
      </w:r>
      <w:r>
        <w:rPr>
          <w:rFonts w:hint="eastAsia" w:ascii="宋体" w:hAnsi="宋体" w:cs="宋体"/>
          <w:szCs w:val="21"/>
        </w:rPr>
        <w:t>）投标人的法定代表人(或委托代理人)和拟任项目负责人（总监理工程师）须持有社保部门出具的本单位为其缴纳的投标前近</w:t>
      </w:r>
      <w:r>
        <w:rPr>
          <w:rFonts w:hint="eastAsia" w:ascii="宋体" w:hAnsi="宋体" w:cs="宋体"/>
          <w:szCs w:val="21"/>
          <w:lang w:val="en-US" w:eastAsia="zh-CN"/>
        </w:rPr>
        <w:t>3</w:t>
      </w:r>
      <w:r>
        <w:rPr>
          <w:rFonts w:hint="eastAsia" w:ascii="宋体" w:hAnsi="宋体" w:cs="宋体"/>
          <w:szCs w:val="21"/>
          <w:lang w:eastAsia="zh-CN"/>
        </w:rPr>
        <w:t>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20" w:firstLineChars="200"/>
        <w:jc w:val="left"/>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7</w:t>
      </w:r>
      <w:r>
        <w:rPr>
          <w:rFonts w:hint="eastAsia" w:ascii="宋体" w:hAnsi="宋体" w:cs="宋体"/>
          <w:szCs w:val="21"/>
        </w:rPr>
        <w:t>）</w:t>
      </w:r>
      <w:r>
        <w:rPr>
          <w:rFonts w:hint="eastAsia" w:ascii="宋体" w:hAnsi="宋体" w:cs="宋体"/>
          <w:szCs w:val="21"/>
          <w:lang w:val="en-US" w:eastAsia="zh-CN"/>
        </w:rPr>
        <w:t>资信评分内容</w:t>
      </w:r>
      <w:r>
        <w:rPr>
          <w:rFonts w:hint="eastAsia" w:ascii="宋体" w:hAnsi="宋体" w:cs="宋体"/>
          <w:szCs w:val="21"/>
        </w:rPr>
        <w:t>；</w:t>
      </w:r>
    </w:p>
    <w:p>
      <w:pPr>
        <w:spacing w:line="440" w:lineRule="exact"/>
        <w:ind w:firstLine="420" w:firstLineChars="200"/>
        <w:jc w:val="left"/>
        <w:rPr>
          <w:rFonts w:hint="eastAsia" w:ascii="宋体" w:hAnsi="宋体" w:cs="宋体"/>
          <w:szCs w:val="21"/>
        </w:rPr>
      </w:pPr>
      <w:r>
        <w:rPr>
          <w:rFonts w:hint="eastAsia" w:ascii="宋体" w:hAnsi="宋体" w:cs="宋体"/>
          <w:szCs w:val="21"/>
        </w:rPr>
        <w:t>投标人认为需要提供的其它证明材料。</w:t>
      </w:r>
    </w:p>
    <w:p>
      <w:pPr>
        <w:spacing w:line="500" w:lineRule="exact"/>
        <w:jc w:val="left"/>
        <w:rPr>
          <w:rFonts w:ascii="仿宋" w:hAnsi="仿宋" w:eastAsia="仿宋" w:cs="仿宋"/>
          <w:b/>
          <w:sz w:val="28"/>
          <w:szCs w:val="28"/>
        </w:rPr>
      </w:pPr>
      <w:r>
        <w:rPr>
          <w:rFonts w:hint="eastAsia" w:ascii="宋体" w:hAnsi="宋体" w:cs="宋体"/>
          <w:b/>
          <w:sz w:val="24"/>
          <w:szCs w:val="24"/>
        </w:rPr>
        <w:t>以上材料须提供原件或复印件加盖投标人公章，否则按无效标处理。</w:t>
      </w:r>
      <w:r>
        <w:rPr>
          <w:rFonts w:ascii="仿宋" w:hAnsi="仿宋" w:eastAsia="仿宋" w:cs="仿宋"/>
          <w:b/>
          <w:sz w:val="28"/>
          <w:szCs w:val="28"/>
        </w:rPr>
        <w:br w:type="page"/>
      </w:r>
    </w:p>
    <w:p>
      <w:pPr>
        <w:jc w:val="center"/>
        <w:rPr>
          <w:rFonts w:ascii="仿宋" w:hAnsi="仿宋" w:eastAsia="仿宋" w:cs="仿宋"/>
          <w:sz w:val="32"/>
          <w:szCs w:val="32"/>
        </w:rPr>
      </w:pPr>
      <w:r>
        <w:rPr>
          <w:rFonts w:hint="eastAsia" w:ascii="仿宋" w:hAnsi="仿宋" w:eastAsia="仿宋" w:cs="仿宋"/>
          <w:b/>
          <w:sz w:val="28"/>
          <w:szCs w:val="28"/>
        </w:rPr>
        <w:t>法定代表人身份证明或授权委托书</w:t>
      </w:r>
    </w:p>
    <w:p>
      <w:pPr>
        <w:pStyle w:val="145"/>
        <w:spacing w:before="318" w:beforeLines="100" w:after="318" w:afterLines="100" w:line="480" w:lineRule="exact"/>
        <w:ind w:firstLine="180" w:firstLineChars="75"/>
        <w:rPr>
          <w:rFonts w:ascii="宋体" w:hAnsi="宋体" w:cs="宋体"/>
          <w:b/>
          <w:color w:val="auto"/>
          <w:sz w:val="24"/>
          <w:szCs w:val="24"/>
        </w:rPr>
      </w:pPr>
      <w:bookmarkStart w:id="96" w:name="OLE_LINK13"/>
      <w:r>
        <w:rPr>
          <w:rFonts w:hint="eastAsia" w:ascii="宋体" w:hAnsi="宋体" w:cs="宋体"/>
          <w:color w:val="auto"/>
          <w:sz w:val="24"/>
          <w:szCs w:val="24"/>
        </w:rPr>
        <w:t>1、法定代表人身份证明</w:t>
      </w:r>
    </w:p>
    <w:p>
      <w:pPr>
        <w:spacing w:line="480" w:lineRule="exact"/>
        <w:ind w:firstLine="480" w:firstLineChars="200"/>
        <w:rPr>
          <w:rFonts w:ascii="宋体" w:hAnsi="宋体" w:cs="宋体"/>
          <w:sz w:val="24"/>
        </w:rPr>
      </w:pPr>
      <w:r>
        <w:rPr>
          <w:rFonts w:hint="eastAsia" w:ascii="宋体" w:hAnsi="宋体" w:cs="宋体"/>
          <w:sz w:val="24"/>
        </w:rPr>
        <w:t>投标人名称：</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 xml:space="preserve">单位性质： </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地    址：</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成立时间：</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480" w:lineRule="exact"/>
        <w:ind w:firstLine="480" w:firstLineChars="200"/>
        <w:rPr>
          <w:rFonts w:ascii="宋体" w:hAnsi="宋体" w:cs="宋体"/>
          <w:sz w:val="24"/>
        </w:rPr>
      </w:pPr>
      <w:r>
        <w:rPr>
          <w:rFonts w:hint="eastAsia" w:ascii="宋体" w:hAnsi="宋体" w:cs="宋体"/>
          <w:sz w:val="24"/>
        </w:rPr>
        <w:t>经营期限：</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1440" w:firstLineChars="200"/>
        <w:rPr>
          <w:rFonts w:ascii="宋体" w:hAnsi="宋体" w:cs="宋体"/>
          <w:sz w:val="24"/>
        </w:rPr>
      </w:pPr>
      <w:r>
        <w:rPr>
          <w:rFonts w:hint="eastAsia" w:ascii="宋体" w:hAnsi="宋体" w:cs="宋体"/>
          <w:spacing w:val="240"/>
          <w:sz w:val="24"/>
        </w:rPr>
        <w:t>姓</w:t>
      </w:r>
      <w:r>
        <w:rPr>
          <w:rFonts w:hint="eastAsia" w:ascii="宋体" w:hAnsi="宋体" w:cs="宋体"/>
          <w:sz w:val="24"/>
        </w:rPr>
        <w:t>名：</w:t>
      </w:r>
      <w:r>
        <w:rPr>
          <w:rFonts w:hint="eastAsia" w:ascii="宋体" w:hAnsi="宋体" w:cs="宋体"/>
          <w:sz w:val="24"/>
          <w:u w:val="single"/>
        </w:rPr>
        <w:t xml:space="preserve">           </w:t>
      </w:r>
      <w:r>
        <w:rPr>
          <w:rFonts w:hint="eastAsia" w:ascii="宋体" w:hAnsi="宋体" w:cs="宋体"/>
          <w:sz w:val="24"/>
        </w:rPr>
        <w:t>性别：</w:t>
      </w:r>
      <w:r>
        <w:rPr>
          <w:rFonts w:hint="eastAsia" w:ascii="宋体" w:hAnsi="宋体" w:cs="宋体"/>
          <w:sz w:val="24"/>
          <w:u w:val="single"/>
        </w:rPr>
        <w:t xml:space="preserve">        </w:t>
      </w:r>
      <w:r>
        <w:rPr>
          <w:rFonts w:hint="eastAsia" w:ascii="宋体" w:hAnsi="宋体" w:cs="宋体"/>
          <w:sz w:val="24"/>
        </w:rPr>
        <w:t>年龄：＿</w:t>
      </w:r>
      <w:r>
        <w:rPr>
          <w:rFonts w:hint="eastAsia" w:ascii="宋体" w:hAnsi="宋体" w:cs="宋体"/>
          <w:sz w:val="24"/>
          <w:u w:val="single"/>
        </w:rPr>
        <w:t xml:space="preserve">  </w:t>
      </w:r>
      <w:r>
        <w:rPr>
          <w:rFonts w:hint="eastAsia" w:ascii="宋体" w:hAnsi="宋体" w:cs="宋体"/>
          <w:sz w:val="24"/>
        </w:rPr>
        <w:t>职务：</w:t>
      </w:r>
      <w:r>
        <w:rPr>
          <w:rFonts w:hint="eastAsia" w:ascii="宋体" w:hAnsi="宋体" w:cs="宋体"/>
          <w:sz w:val="24"/>
          <w:u w:val="single"/>
        </w:rPr>
        <w:t xml:space="preserve">       </w:t>
      </w:r>
      <w:r>
        <w:rPr>
          <w:rFonts w:hint="eastAsia" w:ascii="宋体" w:hAnsi="宋体" w:cs="宋体"/>
          <w:sz w:val="24"/>
        </w:rPr>
        <w:t>_</w:t>
      </w:r>
    </w:p>
    <w:p>
      <w:pPr>
        <w:spacing w:line="480" w:lineRule="exact"/>
        <w:ind w:firstLine="480" w:firstLineChars="200"/>
        <w:rPr>
          <w:rFonts w:ascii="宋体" w:hAnsi="宋体" w:cs="宋体"/>
          <w:sz w:val="24"/>
        </w:rPr>
      </w:pPr>
      <w:r>
        <w:rPr>
          <w:rFonts w:hint="eastAsia" w:ascii="宋体" w:hAnsi="宋体" w:cs="宋体"/>
          <w:sz w:val="24"/>
        </w:rPr>
        <w:t>系</w:t>
      </w:r>
      <w:r>
        <w:rPr>
          <w:rFonts w:hint="eastAsia" w:ascii="宋体" w:hAnsi="宋体" w:cs="宋体"/>
          <w:sz w:val="24"/>
          <w:u w:val="single"/>
        </w:rPr>
        <w:t xml:space="preserve">                                </w:t>
      </w:r>
      <w:r>
        <w:rPr>
          <w:rFonts w:hint="eastAsia" w:ascii="宋体" w:hAnsi="宋体" w:cs="宋体"/>
          <w:sz w:val="24"/>
        </w:rPr>
        <w:t>（投标人名称）的法定代表人。</w:t>
      </w:r>
    </w:p>
    <w:p>
      <w:pPr>
        <w:spacing w:line="480" w:lineRule="exact"/>
        <w:ind w:firstLine="960" w:firstLineChars="400"/>
        <w:rPr>
          <w:rFonts w:ascii="宋体" w:hAnsi="宋体" w:cs="宋体"/>
          <w:sz w:val="24"/>
        </w:rPr>
      </w:pPr>
      <w:r>
        <w:rPr>
          <w:rFonts w:hint="eastAsia" w:ascii="宋体" w:hAnsi="宋体" w:cs="宋体"/>
          <w:sz w:val="24"/>
        </w:rPr>
        <w:t>特此证明。</w:t>
      </w:r>
    </w:p>
    <w:p>
      <w:pPr>
        <w:spacing w:line="360" w:lineRule="auto"/>
        <w:ind w:firstLine="3480" w:firstLineChars="1450"/>
        <w:rPr>
          <w:rFonts w:ascii="宋体" w:hAnsi="宋体" w:cs="宋体"/>
          <w:sz w:val="24"/>
        </w:rPr>
      </w:pPr>
      <w:r>
        <w:rPr>
          <w:rFonts w:hint="eastAsia" w:ascii="宋体" w:hAnsi="宋体" w:cs="宋体"/>
          <w:sz w:val="24"/>
        </w:rPr>
        <w:t>投标人：</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年    月     日</w:t>
      </w:r>
      <w:bookmarkEnd w:id="96"/>
    </w:p>
    <w:p>
      <w:pPr>
        <w:pStyle w:val="44"/>
        <w:ind w:firstLine="560"/>
      </w:pPr>
    </w:p>
    <w:p>
      <w:pPr>
        <w:spacing w:line="480" w:lineRule="auto"/>
        <w:jc w:val="center"/>
        <w:rPr>
          <w:rFonts w:ascii="宋体" w:hAnsi="宋体" w:cs="宋体"/>
          <w:sz w:val="24"/>
          <w:szCs w:val="24"/>
        </w:rPr>
      </w:pPr>
      <w:r>
        <w:rPr>
          <w:rFonts w:hint="eastAsia" w:ascii="宋体" w:hAnsi="宋体" w:cs="宋体"/>
          <w:sz w:val="24"/>
          <w:szCs w:val="24"/>
        </w:rPr>
        <w:t>2、授权委托书</w:t>
      </w:r>
    </w:p>
    <w:p>
      <w:pPr>
        <w:spacing w:line="480" w:lineRule="auto"/>
        <w:ind w:firstLine="480" w:firstLineChars="200"/>
        <w:rPr>
          <w:rFonts w:ascii="宋体" w:hAnsi="宋体" w:cs="宋体"/>
          <w:sz w:val="24"/>
          <w:szCs w:val="24"/>
        </w:rPr>
      </w:pPr>
      <w:r>
        <w:rPr>
          <w:rFonts w:hint="eastAsia" w:ascii="宋体" w:hAnsi="宋体" w:cs="宋体"/>
          <w:sz w:val="24"/>
          <w:szCs w:val="24"/>
        </w:rPr>
        <w:t>本授权委托书声明：我</w:t>
      </w:r>
      <w:r>
        <w:rPr>
          <w:rFonts w:hint="eastAsia" w:ascii="宋体" w:hAnsi="宋体" w:cs="宋体"/>
          <w:sz w:val="24"/>
          <w:szCs w:val="24"/>
          <w:u w:val="single"/>
        </w:rPr>
        <w:t>（姓名）</w:t>
      </w:r>
      <w:r>
        <w:rPr>
          <w:rFonts w:hint="eastAsia" w:ascii="宋体" w:hAnsi="宋体" w:cs="宋体"/>
          <w:sz w:val="24"/>
          <w:szCs w:val="24"/>
        </w:rPr>
        <w:t>系</w:t>
      </w:r>
      <w:r>
        <w:rPr>
          <w:rFonts w:hint="eastAsia" w:ascii="宋体" w:hAnsi="宋体" w:cs="宋体"/>
          <w:sz w:val="24"/>
          <w:szCs w:val="24"/>
          <w:u w:val="single"/>
        </w:rPr>
        <w:t>（投标人名称）</w:t>
      </w:r>
      <w:r>
        <w:rPr>
          <w:rFonts w:hint="eastAsia" w:ascii="宋体" w:hAnsi="宋体" w:cs="宋体"/>
          <w:sz w:val="24"/>
          <w:szCs w:val="24"/>
        </w:rPr>
        <w:t>的法定代表人，现授权委托</w:t>
      </w:r>
      <w:r>
        <w:rPr>
          <w:rFonts w:hint="eastAsia" w:ascii="宋体" w:hAnsi="宋体" w:cs="宋体"/>
          <w:sz w:val="24"/>
          <w:szCs w:val="24"/>
          <w:u w:val="single"/>
        </w:rPr>
        <w:t>（单位名称）</w:t>
      </w:r>
      <w:r>
        <w:rPr>
          <w:rFonts w:hint="eastAsia" w:ascii="宋体" w:hAnsi="宋体" w:cs="宋体"/>
          <w:sz w:val="24"/>
          <w:szCs w:val="24"/>
        </w:rPr>
        <w:t>的</w:t>
      </w:r>
      <w:r>
        <w:rPr>
          <w:rFonts w:hint="eastAsia" w:ascii="宋体" w:hAnsi="宋体" w:cs="宋体"/>
          <w:sz w:val="24"/>
          <w:szCs w:val="24"/>
          <w:u w:val="single"/>
        </w:rPr>
        <w:t>（姓名）</w:t>
      </w:r>
      <w:r>
        <w:rPr>
          <w:rFonts w:hint="eastAsia" w:ascii="宋体" w:hAnsi="宋体" w:cs="宋体"/>
          <w:sz w:val="24"/>
          <w:szCs w:val="24"/>
        </w:rPr>
        <w:t>为我公司法定代表人授权委托代理人，参加</w:t>
      </w:r>
      <w:r>
        <w:rPr>
          <w:rFonts w:hint="eastAsia" w:ascii="宋体" w:hAnsi="宋体" w:cs="宋体"/>
          <w:sz w:val="24"/>
          <w:szCs w:val="24"/>
          <w:u w:val="single"/>
        </w:rPr>
        <w:t>招标人</w:t>
      </w:r>
      <w:r>
        <w:rPr>
          <w:rFonts w:hint="eastAsia" w:ascii="宋体" w:hAnsi="宋体" w:cs="宋体"/>
          <w:sz w:val="24"/>
          <w:szCs w:val="24"/>
        </w:rPr>
        <w:t>的</w:t>
      </w:r>
      <w:r>
        <w:rPr>
          <w:rFonts w:hint="eastAsia" w:ascii="宋体" w:hAnsi="宋体" w:cs="宋体"/>
          <w:sz w:val="24"/>
          <w:szCs w:val="24"/>
          <w:u w:val="single"/>
        </w:rPr>
        <w:t xml:space="preserve">         </w:t>
      </w:r>
      <w:r>
        <w:rPr>
          <w:rFonts w:hint="eastAsia" w:ascii="宋体" w:hAnsi="宋体" w:cs="宋体"/>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宋体" w:hAnsi="宋体" w:cs="宋体"/>
          <w:sz w:val="24"/>
          <w:szCs w:val="24"/>
        </w:rPr>
      </w:pPr>
      <w:r>
        <w:rPr>
          <w:rFonts w:hint="eastAsia" w:ascii="宋体" w:hAnsi="宋体" w:cs="宋体"/>
          <w:sz w:val="24"/>
          <w:szCs w:val="24"/>
        </w:rPr>
        <w:t>代理人无转委托权，特此委托。</w:t>
      </w:r>
    </w:p>
    <w:p>
      <w:pPr>
        <w:spacing w:line="480" w:lineRule="auto"/>
        <w:ind w:firstLine="480" w:firstLineChars="200"/>
        <w:rPr>
          <w:rFonts w:ascii="宋体" w:hAnsi="宋体" w:cs="宋体"/>
          <w:sz w:val="24"/>
          <w:szCs w:val="24"/>
        </w:rPr>
      </w:pPr>
      <w:r>
        <w:rPr>
          <w:rFonts w:hint="eastAsia" w:ascii="宋体" w:hAnsi="宋体" w:cs="宋体"/>
          <w:sz w:val="24"/>
          <w:szCs w:val="24"/>
        </w:rPr>
        <w:t>附：法定代表人及授权委托人有效身份证复印件</w:t>
      </w:r>
    </w:p>
    <w:p>
      <w:pPr>
        <w:spacing w:line="480" w:lineRule="auto"/>
        <w:ind w:right="24" w:firstLine="4560" w:firstLineChars="1900"/>
        <w:rPr>
          <w:rFonts w:ascii="宋体" w:hAnsi="宋体" w:cs="宋体"/>
          <w:sz w:val="24"/>
          <w:szCs w:val="24"/>
        </w:rPr>
      </w:pPr>
      <w:r>
        <w:rPr>
          <w:rFonts w:hint="eastAsia" w:ascii="宋体" w:hAnsi="宋体" w:cs="宋体"/>
          <w:sz w:val="24"/>
          <w:szCs w:val="24"/>
        </w:rPr>
        <w:t>授权代理人：</w:t>
      </w:r>
      <w:r>
        <w:rPr>
          <w:rFonts w:hint="eastAsia" w:ascii="宋体" w:hAnsi="宋体" w:cs="宋体"/>
          <w:sz w:val="24"/>
          <w:szCs w:val="24"/>
          <w:u w:val="single"/>
        </w:rPr>
        <w:t xml:space="preserve">   （签字或盖章）</w:t>
      </w:r>
    </w:p>
    <w:p>
      <w:pPr>
        <w:spacing w:line="480" w:lineRule="auto"/>
        <w:ind w:firstLine="5040" w:firstLineChars="2100"/>
        <w:rPr>
          <w:rFonts w:ascii="宋体" w:hAnsi="宋体" w:cs="宋体"/>
          <w:sz w:val="24"/>
          <w:szCs w:val="24"/>
        </w:rPr>
      </w:pPr>
      <w:r>
        <w:rPr>
          <w:rFonts w:hint="eastAsia" w:ascii="宋体" w:hAnsi="宋体" w:cs="宋体"/>
          <w:sz w:val="24"/>
          <w:szCs w:val="24"/>
        </w:rPr>
        <w:t>投标人：</w:t>
      </w:r>
      <w:r>
        <w:rPr>
          <w:rFonts w:hint="eastAsia" w:ascii="宋体" w:hAnsi="宋体" w:cs="宋体"/>
          <w:sz w:val="24"/>
          <w:szCs w:val="24"/>
          <w:u w:val="single"/>
        </w:rPr>
        <w:t xml:space="preserve">         （盖章）</w:t>
      </w:r>
    </w:p>
    <w:p>
      <w:pPr>
        <w:spacing w:line="480" w:lineRule="auto"/>
        <w:ind w:right="204" w:firstLine="4560" w:firstLineChars="1900"/>
        <w:rPr>
          <w:rFonts w:ascii="宋体" w:hAnsi="宋体" w:cs="宋体"/>
          <w:sz w:val="24"/>
          <w:szCs w:val="24"/>
        </w:rPr>
      </w:pPr>
      <w:r>
        <w:rPr>
          <w:rFonts w:hint="eastAsia" w:ascii="宋体" w:hAnsi="宋体" w:cs="宋体"/>
          <w:sz w:val="24"/>
          <w:szCs w:val="24"/>
        </w:rPr>
        <w:t>法定代表人：</w:t>
      </w:r>
      <w:r>
        <w:rPr>
          <w:rFonts w:hint="eastAsia" w:ascii="宋体" w:hAnsi="宋体" w:cs="宋体"/>
          <w:sz w:val="24"/>
          <w:szCs w:val="24"/>
          <w:u w:val="single"/>
        </w:rPr>
        <w:t xml:space="preserve">    （签字或盖章）</w:t>
      </w:r>
    </w:p>
    <w:p>
      <w:pPr>
        <w:spacing w:line="480" w:lineRule="auto"/>
        <w:ind w:right="980" w:firstLine="480" w:firstLineChars="200"/>
        <w:jc w:val="center"/>
        <w:rPr>
          <w:rFonts w:ascii="宋体" w:hAnsi="宋体" w:cs="宋体"/>
          <w:b/>
          <w:bCs/>
          <w:kern w:val="0"/>
          <w:sz w:val="30"/>
          <w:szCs w:val="30"/>
        </w:rPr>
      </w:pPr>
      <w:r>
        <w:rPr>
          <w:rFonts w:hint="eastAsia" w:ascii="宋体" w:hAnsi="宋体" w:cs="宋体"/>
          <w:sz w:val="24"/>
          <w:szCs w:val="24"/>
        </w:rPr>
        <w:t xml:space="preserve">                           日期：</w:t>
      </w:r>
      <w:r>
        <w:rPr>
          <w:rFonts w:hint="eastAsia" w:ascii="宋体" w:hAnsi="宋体" w:cs="宋体"/>
          <w:sz w:val="24"/>
          <w:szCs w:val="24"/>
          <w:u w:val="single"/>
        </w:rPr>
        <w:t xml:space="preserve">      年     月     日</w:t>
      </w:r>
    </w:p>
    <w:p>
      <w:pPr>
        <w:rPr>
          <w:b/>
          <w:sz w:val="28"/>
          <w:szCs w:val="28"/>
        </w:rPr>
      </w:pPr>
      <w:r>
        <w:rPr>
          <w:rFonts w:ascii="仿宋" w:hAnsi="仿宋" w:eastAsia="仿宋" w:cs="仿宋"/>
          <w:b/>
          <w:bCs/>
          <w:kern w:val="0"/>
          <w:sz w:val="30"/>
          <w:szCs w:val="30"/>
        </w:rPr>
        <w:br w:type="page"/>
      </w:r>
    </w:p>
    <w:p>
      <w:pPr>
        <w:spacing w:line="360" w:lineRule="exact"/>
        <w:ind w:firstLine="443" w:firstLineChars="147"/>
        <w:rPr>
          <w:rFonts w:hint="eastAsia" w:ascii="宋体"/>
          <w:b/>
          <w:color w:val="000000"/>
          <w:sz w:val="30"/>
          <w:szCs w:val="30"/>
          <w:highlight w:val="none"/>
        </w:rPr>
      </w:pPr>
      <w:r>
        <w:rPr>
          <w:rFonts w:hint="eastAsia" w:ascii="宋体"/>
          <w:b/>
          <w:color w:val="000000"/>
          <w:sz w:val="30"/>
          <w:szCs w:val="30"/>
          <w:highlight w:val="none"/>
        </w:rPr>
        <w:t>附件2</w:t>
      </w:r>
    </w:p>
    <w:p>
      <w:pPr>
        <w:spacing w:line="360" w:lineRule="auto"/>
        <w:jc w:val="center"/>
        <w:rPr>
          <w:rFonts w:hint="eastAsia"/>
          <w:b/>
          <w:color w:val="000000"/>
          <w:sz w:val="28"/>
          <w:szCs w:val="28"/>
          <w:highlight w:val="none"/>
        </w:rPr>
      </w:pPr>
      <w:r>
        <w:rPr>
          <w:rFonts w:hint="eastAsia"/>
          <w:b/>
          <w:color w:val="000000"/>
          <w:sz w:val="28"/>
          <w:szCs w:val="28"/>
          <w:highlight w:val="none"/>
        </w:rPr>
        <w:t>诚信投标承诺书 </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本人以企业法定代表人的身份郑重承诺：</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一、将遵循公开、公正和诚实信用的原则自愿参加</w:t>
      </w:r>
      <w:r>
        <w:rPr>
          <w:rFonts w:hint="eastAsia" w:ascii="宋体" w:hAnsi="宋体"/>
          <w:color w:val="000000"/>
          <w:szCs w:val="21"/>
          <w:highlight w:val="none"/>
          <w:u w:val="single"/>
        </w:rPr>
        <w:t xml:space="preserve">                   </w:t>
      </w:r>
      <w:r>
        <w:rPr>
          <w:rFonts w:hint="eastAsia" w:ascii="宋体" w:hAnsi="宋体"/>
          <w:color w:val="000000"/>
          <w:szCs w:val="21"/>
          <w:highlight w:val="none"/>
        </w:rPr>
        <w:t>项目的投标，所提供的一切材料都是真实、有效、合法的；</w:t>
      </w:r>
    </w:p>
    <w:p>
      <w:pPr>
        <w:spacing w:line="500" w:lineRule="exact"/>
        <w:ind w:firstLine="420" w:firstLineChars="200"/>
        <w:rPr>
          <w:rFonts w:ascii="宋体" w:hAnsi="宋体"/>
          <w:color w:val="000000"/>
          <w:szCs w:val="21"/>
          <w:highlight w:val="none"/>
        </w:rPr>
      </w:pPr>
      <w:r>
        <w:rPr>
          <w:rFonts w:hint="eastAsia" w:ascii="宋体" w:hAnsi="宋体"/>
          <w:color w:val="000000"/>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三、不出借、转让资质证书，不让他人挂靠投标，不以他人名义投标或者以其他方式弄虚作假，骗取中标；</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四、不与其他投标人相互串通投标报价，不排挤其他投标人的公平竞争、损害</w:t>
      </w:r>
      <w:r>
        <w:rPr>
          <w:rFonts w:hint="eastAsia" w:ascii="宋体" w:hAnsi="宋体"/>
          <w:color w:val="000000"/>
          <w:szCs w:val="21"/>
          <w:highlight w:val="none"/>
          <w:lang w:eastAsia="zh-CN"/>
        </w:rPr>
        <w:t>招标人</w:t>
      </w:r>
      <w:r>
        <w:rPr>
          <w:rFonts w:hint="eastAsia" w:ascii="宋体" w:hAnsi="宋体"/>
          <w:color w:val="000000"/>
          <w:szCs w:val="21"/>
          <w:highlight w:val="none"/>
        </w:rPr>
        <w:t>的合法权益；</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五、不与</w:t>
      </w:r>
      <w:r>
        <w:rPr>
          <w:rFonts w:hint="eastAsia" w:ascii="宋体" w:hAnsi="宋体"/>
          <w:color w:val="000000"/>
          <w:szCs w:val="21"/>
          <w:highlight w:val="none"/>
          <w:lang w:eastAsia="zh-CN"/>
        </w:rPr>
        <w:t>招标人</w:t>
      </w:r>
      <w:r>
        <w:rPr>
          <w:rFonts w:hint="eastAsia" w:ascii="宋体" w:hAnsi="宋体"/>
          <w:color w:val="000000"/>
          <w:szCs w:val="21"/>
          <w:highlight w:val="none"/>
        </w:rPr>
        <w:t>或其他投标人串通投标，损害国家利益、社会公共利益或者他人的合法权益；</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七、严格遵守开标现场纪律，服从监管人员管理；</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八、保证中标后不转包，若有分包征得</w:t>
      </w:r>
      <w:r>
        <w:rPr>
          <w:rFonts w:hint="eastAsia" w:ascii="宋体" w:hAnsi="宋体"/>
          <w:color w:val="000000"/>
          <w:szCs w:val="21"/>
          <w:highlight w:val="none"/>
          <w:lang w:eastAsia="zh-CN"/>
        </w:rPr>
        <w:t>招标人</w:t>
      </w:r>
      <w:r>
        <w:rPr>
          <w:rFonts w:hint="eastAsia" w:ascii="宋体" w:hAnsi="宋体"/>
          <w:color w:val="000000"/>
          <w:szCs w:val="21"/>
          <w:highlight w:val="none"/>
        </w:rPr>
        <w:t>同意；</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九、保证中标之后，按照投标文件要求提供相关后续服务；</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十、保证企业及所属相关人员在本次投标中无行贿等犯罪行为；</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以上内容我已仔细阅读，本公司若有违反承诺内容的行为，自愿接受取消投标或者中标资格、记入不良行为记录、投标保证金不予退还等有关处理，愿意承担法律责任，给</w:t>
      </w:r>
      <w:r>
        <w:rPr>
          <w:rFonts w:hint="eastAsia" w:ascii="宋体" w:hAnsi="宋体"/>
          <w:color w:val="000000"/>
          <w:szCs w:val="21"/>
          <w:highlight w:val="none"/>
          <w:lang w:eastAsia="zh-CN"/>
        </w:rPr>
        <w:t>招标人</w:t>
      </w:r>
      <w:r>
        <w:rPr>
          <w:rFonts w:hint="eastAsia" w:ascii="宋体" w:hAnsi="宋体"/>
          <w:color w:val="000000"/>
          <w:szCs w:val="21"/>
          <w:highlight w:val="none"/>
        </w:rPr>
        <w:t>造成损失的，依法承担赔偿责任。</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 </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开户银行：                          基本账户：</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投标单位（盖单位章）：          法定代表人（签字</w:t>
      </w:r>
      <w:r>
        <w:rPr>
          <w:rFonts w:hint="eastAsia" w:ascii="宋体" w:hAnsi="宋体"/>
          <w:color w:val="000000"/>
          <w:szCs w:val="21"/>
          <w:highlight w:val="none"/>
          <w:lang w:val="en-US" w:eastAsia="zh-CN"/>
        </w:rPr>
        <w:t>或盖章</w:t>
      </w:r>
      <w:r>
        <w:rPr>
          <w:rFonts w:hint="eastAsia" w:ascii="宋体" w:hAnsi="宋体"/>
          <w:color w:val="000000"/>
          <w:szCs w:val="21"/>
          <w:highlight w:val="none"/>
        </w:rPr>
        <w:t>）：</w:t>
      </w:r>
    </w:p>
    <w:p>
      <w:pPr>
        <w:spacing w:line="500" w:lineRule="exact"/>
        <w:ind w:firstLine="420" w:firstLineChars="200"/>
        <w:rPr>
          <w:rFonts w:hint="eastAsia" w:ascii="宋体" w:hAnsi="宋体"/>
          <w:color w:val="000000"/>
          <w:szCs w:val="21"/>
          <w:highlight w:val="none"/>
        </w:rPr>
      </w:pPr>
    </w:p>
    <w:p>
      <w:pPr>
        <w:spacing w:line="560" w:lineRule="exact"/>
        <w:jc w:val="right"/>
        <w:rPr>
          <w:rFonts w:hint="eastAsia" w:ascii="仿宋_GB2312" w:eastAsia="仿宋_GB2312"/>
          <w:color w:val="000000"/>
          <w:sz w:val="32"/>
          <w:szCs w:val="32"/>
          <w:highlight w:val="none"/>
        </w:rPr>
      </w:pPr>
      <w:r>
        <w:rPr>
          <w:rFonts w:hint="eastAsia" w:ascii="宋体" w:hAnsi="宋体"/>
          <w:color w:val="000000"/>
          <w:szCs w:val="21"/>
          <w:highlight w:val="none"/>
        </w:rPr>
        <w:t>日期：</w:t>
      </w:r>
      <w:r>
        <w:rPr>
          <w:rFonts w:ascii="宋体" w:hAnsi="宋体"/>
          <w:color w:val="000000"/>
          <w:szCs w:val="21"/>
          <w:highlight w:val="none"/>
          <w:u w:val="single"/>
        </w:rPr>
        <w:t xml:space="preserve">           </w:t>
      </w:r>
      <w:r>
        <w:rPr>
          <w:rFonts w:hint="eastAsia" w:ascii="宋体" w:hAnsi="宋体"/>
          <w:color w:val="000000"/>
          <w:szCs w:val="21"/>
          <w:highlight w:val="none"/>
        </w:rPr>
        <w:t>年</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月</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日</w:t>
      </w:r>
    </w:p>
    <w:p>
      <w:pPr>
        <w:jc w:val="center"/>
        <w:rPr>
          <w:rFonts w:eastAsia="黑体"/>
          <w:sz w:val="28"/>
          <w:szCs w:val="28"/>
          <w:u w:val="single"/>
        </w:rPr>
      </w:pPr>
    </w:p>
    <w:p>
      <w:pPr>
        <w:pStyle w:val="44"/>
        <w:rPr>
          <w:rFonts w:eastAsia="黑体"/>
          <w:sz w:val="28"/>
          <w:szCs w:val="28"/>
          <w:u w:val="single"/>
        </w:rPr>
      </w:pPr>
    </w:p>
    <w:p>
      <w:pPr>
        <w:rPr>
          <w:rFonts w:eastAsia="黑体"/>
          <w:sz w:val="28"/>
          <w:szCs w:val="28"/>
          <w:u w:val="single"/>
        </w:rPr>
      </w:pPr>
    </w:p>
    <w:p>
      <w:pPr>
        <w:pStyle w:val="44"/>
        <w:rPr>
          <w:rFonts w:eastAsia="黑体"/>
          <w:sz w:val="28"/>
          <w:szCs w:val="28"/>
          <w:u w:val="single"/>
        </w:rPr>
      </w:pPr>
    </w:p>
    <w:p>
      <w:pPr>
        <w:rPr>
          <w:rFonts w:eastAsia="黑体"/>
          <w:sz w:val="28"/>
          <w:szCs w:val="28"/>
          <w:u w:val="single"/>
        </w:rPr>
      </w:pPr>
    </w:p>
    <w:p>
      <w:pPr>
        <w:pStyle w:val="44"/>
        <w:rPr>
          <w:rFonts w:eastAsia="黑体"/>
          <w:sz w:val="28"/>
          <w:szCs w:val="28"/>
          <w:u w:val="single"/>
        </w:rPr>
      </w:pPr>
    </w:p>
    <w:p>
      <w:pPr>
        <w:rPr>
          <w:rFonts w:eastAsia="黑体"/>
          <w:sz w:val="28"/>
          <w:szCs w:val="28"/>
          <w:u w:val="single"/>
        </w:rPr>
      </w:pPr>
    </w:p>
    <w:p>
      <w:pPr>
        <w:pStyle w:val="44"/>
        <w:rPr>
          <w:rFonts w:eastAsia="黑体"/>
          <w:sz w:val="28"/>
          <w:szCs w:val="28"/>
          <w:u w:val="single"/>
        </w:rPr>
      </w:pPr>
    </w:p>
    <w:p>
      <w:pPr>
        <w:rPr>
          <w:rFonts w:eastAsia="黑体"/>
          <w:sz w:val="28"/>
          <w:szCs w:val="28"/>
          <w:u w:val="single"/>
        </w:rPr>
      </w:pPr>
    </w:p>
    <w:p>
      <w:pPr>
        <w:pStyle w:val="44"/>
        <w:rPr>
          <w:rFonts w:eastAsia="黑体"/>
          <w:sz w:val="28"/>
          <w:szCs w:val="28"/>
          <w:u w:val="single"/>
        </w:rPr>
      </w:pPr>
    </w:p>
    <w:p>
      <w:pPr>
        <w:rPr>
          <w:rFonts w:eastAsia="黑体"/>
          <w:sz w:val="28"/>
          <w:szCs w:val="28"/>
          <w:u w:val="single"/>
        </w:rPr>
      </w:pPr>
    </w:p>
    <w:p>
      <w:pPr>
        <w:pStyle w:val="44"/>
        <w:rPr>
          <w:rFonts w:eastAsia="黑体"/>
          <w:sz w:val="28"/>
          <w:szCs w:val="28"/>
          <w:u w:val="single"/>
        </w:rPr>
      </w:pPr>
    </w:p>
    <w:p/>
    <w:p>
      <w:pPr>
        <w:pStyle w:val="44"/>
        <w:rPr>
          <w:rFonts w:hint="eastAsia"/>
          <w:szCs w:val="21"/>
          <w:lang w:val="en-US" w:eastAsia="zh-CN"/>
        </w:rPr>
      </w:pPr>
    </w:p>
    <w:p>
      <w:pPr>
        <w:rPr>
          <w:rFonts w:hint="eastAsia"/>
          <w:szCs w:val="21"/>
          <w:lang w:val="en-US" w:eastAsia="zh-CN"/>
        </w:rPr>
      </w:pPr>
    </w:p>
    <w:p>
      <w:pPr>
        <w:jc w:val="center"/>
        <w:rPr>
          <w:rFonts w:eastAsia="黑体"/>
          <w:sz w:val="20"/>
          <w:szCs w:val="20"/>
        </w:rPr>
      </w:pPr>
    </w:p>
    <w:p>
      <w:pPr>
        <w:rPr>
          <w:rFonts w:eastAsia="黑体"/>
          <w:sz w:val="20"/>
          <w:szCs w:val="20"/>
        </w:rPr>
      </w:pPr>
    </w:p>
    <w:p>
      <w:pPr>
        <w:jc w:val="center"/>
        <w:rPr>
          <w:rFonts w:hint="eastAsia" w:eastAsia="黑体"/>
          <w:sz w:val="44"/>
          <w:szCs w:val="44"/>
          <w:lang w:eastAsia="zh-CN"/>
        </w:rPr>
      </w:pPr>
      <w:r>
        <w:rPr>
          <w:rFonts w:eastAsia="黑体"/>
          <w:sz w:val="44"/>
          <w:szCs w:val="44"/>
        </w:rPr>
        <w:t>投  标  文  件</w:t>
      </w:r>
      <w:r>
        <w:rPr>
          <w:rFonts w:hint="eastAsia" w:eastAsia="黑体"/>
          <w:sz w:val="44"/>
          <w:szCs w:val="44"/>
          <w:lang w:val="en-US" w:eastAsia="zh-CN"/>
        </w:rPr>
        <w:t xml:space="preserve"> 二</w:t>
      </w:r>
      <w:r>
        <w:rPr>
          <w:rFonts w:eastAsia="黑体"/>
          <w:sz w:val="44"/>
          <w:szCs w:val="44"/>
        </w:rPr>
        <w:t xml:space="preserve">  </w:t>
      </w:r>
    </w:p>
    <w:p>
      <w:pPr>
        <w:jc w:val="center"/>
        <w:rPr>
          <w:rFonts w:eastAsia="黑体"/>
          <w:sz w:val="44"/>
          <w:szCs w:val="44"/>
        </w:rPr>
      </w:pPr>
      <w:r>
        <w:rPr>
          <w:rFonts w:eastAsia="黑体"/>
          <w:sz w:val="44"/>
          <w:szCs w:val="44"/>
        </w:rPr>
        <w:t>（</w:t>
      </w:r>
      <w:r>
        <w:rPr>
          <w:rFonts w:hint="eastAsia" w:eastAsia="黑体"/>
          <w:sz w:val="44"/>
          <w:szCs w:val="44"/>
          <w:lang w:val="en-US" w:eastAsia="zh-CN"/>
        </w:rPr>
        <w:t>商务</w:t>
      </w:r>
      <w:r>
        <w:rPr>
          <w:rFonts w:eastAsia="黑体"/>
          <w:sz w:val="44"/>
          <w:szCs w:val="44"/>
        </w:rPr>
        <w:t>标文件）</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eastAsia="黑体"/>
          <w:sz w:val="28"/>
          <w:szCs w:val="28"/>
        </w:rPr>
        <w:t>（</w:t>
      </w:r>
      <w:r>
        <w:rPr>
          <w:rFonts w:hint="eastAsia" w:eastAsia="黑体"/>
          <w:sz w:val="28"/>
          <w:szCs w:val="28"/>
          <w:lang w:val="en-US" w:eastAsia="zh-CN"/>
        </w:rPr>
        <w:t>盖章</w:t>
      </w:r>
      <w:r>
        <w:rPr>
          <w:rFonts w:eastAsia="黑体"/>
          <w:sz w:val="28"/>
          <w:szCs w:val="28"/>
        </w:rPr>
        <w:t>）</w:t>
      </w:r>
    </w:p>
    <w:p>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（签</w:t>
      </w:r>
      <w:r>
        <w:rPr>
          <w:rFonts w:hint="eastAsia" w:eastAsia="黑体"/>
          <w:sz w:val="28"/>
          <w:szCs w:val="28"/>
          <w:lang w:val="en-US" w:eastAsia="zh-CN"/>
        </w:rPr>
        <w:t>字或盖章</w:t>
      </w:r>
      <w:r>
        <w:rPr>
          <w:rFonts w:eastAsia="黑体"/>
          <w:sz w:val="28"/>
          <w:szCs w:val="28"/>
        </w:rPr>
        <w:t>）</w:t>
      </w:r>
    </w:p>
    <w:p>
      <w:pPr>
        <w:jc w:val="center"/>
        <w:rPr>
          <w:rFonts w:hint="eastAsia" w:eastAsia="黑体"/>
          <w:b/>
          <w:sz w:val="28"/>
          <w:szCs w:val="28"/>
          <w:u w:val="none"/>
          <w:lang w:val="en-US" w:eastAsia="zh-CN"/>
        </w:rPr>
        <w:sectPr>
          <w:pgSz w:w="11906" w:h="16838"/>
          <w:pgMar w:top="1440" w:right="1800" w:bottom="1440" w:left="1800" w:header="851" w:footer="992" w:gutter="0"/>
          <w:cols w:space="720" w:num="1"/>
          <w:docGrid w:type="lines" w:linePitch="312" w:charSpace="0"/>
        </w:sect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hint="eastAsia" w:eastAsia="黑体"/>
          <w:sz w:val="28"/>
          <w:szCs w:val="28"/>
          <w:u w:val="none"/>
          <w:lang w:val="en-US" w:eastAsia="zh-CN"/>
        </w:rPr>
        <w:t>日</w:t>
      </w:r>
    </w:p>
    <w:p>
      <w:pPr>
        <w:pStyle w:val="33"/>
        <w:ind w:left="420" w:hanging="420"/>
        <w:rPr>
          <w:rFonts w:hint="eastAsia"/>
          <w:szCs w:val="21"/>
        </w:rPr>
      </w:pPr>
    </w:p>
    <w:p>
      <w:pPr>
        <w:widowControl/>
        <w:spacing w:line="440" w:lineRule="exact"/>
        <w:ind w:firstLine="420" w:firstLineChars="200"/>
        <w:textAlignment w:val="baseline"/>
        <w:rPr>
          <w:rFonts w:hint="eastAsia" w:ascii="宋体" w:hAnsi="宋体" w:cs="宋体"/>
          <w:kern w:val="0"/>
          <w:szCs w:val="21"/>
          <w:u w:color="000000"/>
          <w:lang w:val="en-US" w:eastAsia="zh-CN"/>
        </w:rPr>
      </w:pPr>
      <w:r>
        <w:rPr>
          <w:rFonts w:hint="eastAsia" w:ascii="宋体" w:hAnsi="宋体" w:cs="宋体"/>
          <w:kern w:val="0"/>
          <w:szCs w:val="21"/>
          <w:u w:color="000000"/>
          <w:lang w:val="en-US" w:eastAsia="zh-CN"/>
        </w:rPr>
        <w:t>目录</w:t>
      </w:r>
    </w:p>
    <w:p>
      <w:pPr>
        <w:widowControl/>
        <w:spacing w:line="440" w:lineRule="exact"/>
        <w:ind w:firstLine="420" w:firstLineChars="200"/>
        <w:textAlignment w:val="baseline"/>
        <w:rPr>
          <w:rFonts w:ascii="宋体" w:hAnsi="宋体" w:cs="宋体"/>
          <w:kern w:val="0"/>
          <w:szCs w:val="21"/>
          <w:u w:color="000000"/>
        </w:rPr>
      </w:pPr>
      <w:r>
        <w:rPr>
          <w:rFonts w:hint="eastAsia" w:ascii="宋体" w:hAnsi="宋体" w:cs="宋体"/>
          <w:kern w:val="0"/>
          <w:szCs w:val="21"/>
          <w:u w:color="000000"/>
        </w:rPr>
        <w:t>（</w:t>
      </w:r>
      <w:r>
        <w:rPr>
          <w:rFonts w:hint="eastAsia" w:ascii="宋体" w:hAnsi="宋体" w:cs="宋体"/>
          <w:kern w:val="0"/>
          <w:szCs w:val="21"/>
          <w:u w:color="000000"/>
          <w:lang w:val="en-US" w:eastAsia="zh-CN"/>
        </w:rPr>
        <w:t>1</w:t>
      </w:r>
      <w:r>
        <w:rPr>
          <w:rFonts w:hint="eastAsia" w:ascii="宋体" w:hAnsi="宋体" w:cs="宋体"/>
          <w:kern w:val="0"/>
          <w:szCs w:val="21"/>
          <w:u w:color="000000"/>
        </w:rPr>
        <w:t>）投标函（格式见附件）；</w:t>
      </w:r>
    </w:p>
    <w:p>
      <w:pPr>
        <w:widowControl/>
        <w:spacing w:line="440" w:lineRule="exact"/>
        <w:ind w:firstLine="420" w:firstLineChars="200"/>
        <w:textAlignment w:val="baseline"/>
        <w:rPr>
          <w:rFonts w:ascii="宋体" w:hAnsi="宋体" w:cs="宋体"/>
          <w:kern w:val="0"/>
          <w:szCs w:val="21"/>
          <w:u w:color="000000"/>
        </w:rPr>
      </w:pPr>
      <w:r>
        <w:rPr>
          <w:rFonts w:hint="eastAsia" w:ascii="宋体" w:hAnsi="宋体" w:cs="宋体"/>
          <w:kern w:val="0"/>
          <w:szCs w:val="21"/>
          <w:u w:color="000000"/>
        </w:rPr>
        <w:t>（</w:t>
      </w:r>
      <w:r>
        <w:rPr>
          <w:rFonts w:hint="eastAsia" w:ascii="宋体" w:hAnsi="宋体" w:cs="宋体"/>
          <w:kern w:val="0"/>
          <w:szCs w:val="21"/>
          <w:u w:color="000000"/>
          <w:lang w:val="en-US" w:eastAsia="zh-CN"/>
        </w:rPr>
        <w:t>2</w:t>
      </w:r>
      <w:r>
        <w:rPr>
          <w:rFonts w:hint="eastAsia" w:ascii="宋体" w:hAnsi="宋体" w:cs="宋体"/>
          <w:kern w:val="0"/>
          <w:szCs w:val="21"/>
          <w:u w:color="000000"/>
        </w:rPr>
        <w:t>）招标文件要求提供的其他证明材料。</w:t>
      </w: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b/>
          <w:bCs/>
          <w:sz w:val="36"/>
        </w:rPr>
      </w:pPr>
      <w:r>
        <w:rPr>
          <w:rFonts w:hint="eastAsia"/>
          <w:b/>
          <w:sz w:val="28"/>
          <w:szCs w:val="28"/>
        </w:rPr>
        <w:t>投 标 函</w:t>
      </w:r>
    </w:p>
    <w:p>
      <w:pPr>
        <w:spacing w:line="360" w:lineRule="auto"/>
        <w:ind w:firstLine="480" w:firstLineChars="200"/>
        <w:rPr>
          <w:sz w:val="24"/>
        </w:rPr>
      </w:pPr>
    </w:p>
    <w:p>
      <w:pPr>
        <w:spacing w:line="440" w:lineRule="exact"/>
        <w:rPr>
          <w:rFonts w:ascii="宋体"/>
          <w:color w:val="000000"/>
          <w:sz w:val="24"/>
        </w:rPr>
      </w:pPr>
      <w:r>
        <w:rPr>
          <w:rFonts w:hint="eastAsia" w:ascii="宋体"/>
          <w:color w:val="000000"/>
          <w:sz w:val="24"/>
        </w:rPr>
        <w:t>致：</w:t>
      </w:r>
      <w:r>
        <w:rPr>
          <w:rFonts w:hint="eastAsia" w:ascii="宋体"/>
          <w:color w:val="000000"/>
          <w:sz w:val="24"/>
          <w:u w:val="single"/>
        </w:rPr>
        <w:t xml:space="preserve">       (招标人)       </w:t>
      </w:r>
      <w:r>
        <w:rPr>
          <w:rFonts w:hint="eastAsia" w:ascii="宋体"/>
          <w:color w:val="000000"/>
          <w:sz w:val="24"/>
        </w:rPr>
        <w:t xml:space="preserve"> </w:t>
      </w:r>
    </w:p>
    <w:p>
      <w:pPr>
        <w:spacing w:line="440" w:lineRule="exact"/>
        <w:ind w:firstLine="480" w:firstLineChars="200"/>
        <w:rPr>
          <w:rFonts w:ascii="宋体"/>
          <w:color w:val="000000"/>
          <w:sz w:val="24"/>
        </w:rPr>
      </w:pPr>
      <w:r>
        <w:rPr>
          <w:rFonts w:hint="eastAsia" w:ascii="宋体"/>
          <w:color w:val="000000"/>
          <w:sz w:val="24"/>
        </w:rPr>
        <w:t>1.我们决定参加贵单位组织的“</w:t>
      </w:r>
      <w:r>
        <w:rPr>
          <w:rFonts w:hint="eastAsia" w:ascii="宋体"/>
          <w:color w:val="000000"/>
          <w:sz w:val="24"/>
          <w:u w:val="single"/>
        </w:rPr>
        <w:t xml:space="preserve"> （项目名称）    </w:t>
      </w:r>
      <w:r>
        <w:rPr>
          <w:rFonts w:hint="eastAsia" w:ascii="宋体"/>
          <w:color w:val="000000"/>
          <w:sz w:val="24"/>
        </w:rPr>
        <w:t xml:space="preserve">”的采购。我方授权 </w:t>
      </w:r>
      <w:r>
        <w:rPr>
          <w:rFonts w:hint="eastAsia" w:ascii="宋体"/>
          <w:color w:val="000000"/>
          <w:sz w:val="24"/>
          <w:u w:val="single"/>
        </w:rPr>
        <w:t xml:space="preserve">              </w:t>
      </w:r>
      <w:r>
        <w:rPr>
          <w:rFonts w:hint="eastAsia" w:ascii="宋体"/>
          <w:color w:val="000000"/>
          <w:sz w:val="24"/>
        </w:rPr>
        <w:t>(姓名和职务)代表我方</w:t>
      </w:r>
      <w:r>
        <w:rPr>
          <w:rFonts w:hint="eastAsia" w:ascii="宋体"/>
          <w:color w:val="000000"/>
          <w:sz w:val="24"/>
          <w:u w:val="single"/>
        </w:rPr>
        <w:t xml:space="preserve">               </w:t>
      </w:r>
      <w:r>
        <w:rPr>
          <w:rFonts w:hint="eastAsia" w:ascii="宋体"/>
          <w:color w:val="000000"/>
          <w:sz w:val="24"/>
        </w:rPr>
        <w:t>（投标人的名称）全权处理本项目投标的有关事宜。</w:t>
      </w:r>
    </w:p>
    <w:p>
      <w:pPr>
        <w:spacing w:line="440" w:lineRule="exact"/>
        <w:ind w:firstLine="480" w:firstLineChars="200"/>
        <w:rPr>
          <w:rFonts w:ascii="宋体"/>
          <w:color w:val="000000"/>
          <w:sz w:val="24"/>
          <w:u w:val="single"/>
        </w:rPr>
      </w:pPr>
      <w:r>
        <w:rPr>
          <w:rFonts w:hint="eastAsia" w:ascii="宋体"/>
          <w:color w:val="000000"/>
          <w:sz w:val="24"/>
        </w:rPr>
        <w:t xml:space="preserve">2.我方愿意按照招标文件规定的各项要求，向招标人提供“ </w:t>
      </w:r>
      <w:r>
        <w:rPr>
          <w:rFonts w:hint="eastAsia" w:ascii="宋体"/>
          <w:color w:val="000000"/>
          <w:sz w:val="24"/>
          <w:u w:val="single"/>
        </w:rPr>
        <w:t xml:space="preserve">     </w:t>
      </w:r>
      <w:r>
        <w:rPr>
          <w:rFonts w:hint="eastAsia" w:ascii="宋体"/>
          <w:color w:val="000000"/>
          <w:sz w:val="24"/>
        </w:rPr>
        <w:t>（项目编号）”项目的货物与服务，</w:t>
      </w:r>
      <w:r>
        <w:rPr>
          <w:rFonts w:hint="eastAsia" w:ascii="宋体"/>
        </w:rPr>
        <w:t>我方报价为</w:t>
      </w:r>
      <w:r>
        <w:rPr>
          <w:rFonts w:hint="eastAsia" w:ascii="宋体"/>
          <w:b/>
          <w:bCs/>
        </w:rPr>
        <w:t>基本</w:t>
      </w:r>
      <w:r>
        <w:rPr>
          <w:rFonts w:hint="eastAsia" w:ascii="宋体"/>
          <w:b/>
          <w:bCs/>
          <w:lang w:val="en-US" w:eastAsia="zh-CN"/>
        </w:rPr>
        <w:t>费</w:t>
      </w:r>
      <w:r>
        <w:rPr>
          <w:rFonts w:hint="eastAsia" w:ascii="宋体"/>
          <w:b/>
          <w:bCs/>
        </w:rPr>
        <w:t xml:space="preserve"> </w:t>
      </w:r>
      <w:r>
        <w:rPr>
          <w:rFonts w:hint="eastAsia" w:ascii="宋体"/>
          <w:b/>
          <w:bCs/>
          <w:u w:val="single"/>
        </w:rPr>
        <w:t xml:space="preserve">       </w:t>
      </w:r>
      <w:r>
        <w:rPr>
          <w:rFonts w:hint="eastAsia" w:ascii="宋体"/>
          <w:b/>
          <w:bCs/>
          <w:u w:val="single"/>
          <w:lang w:eastAsia="zh-CN"/>
        </w:rPr>
        <w:t>（</w:t>
      </w:r>
      <w:r>
        <w:rPr>
          <w:rFonts w:hint="eastAsia" w:ascii="宋体"/>
          <w:b/>
          <w:bCs/>
          <w:u w:val="single"/>
          <w:lang w:val="en-US" w:eastAsia="zh-CN"/>
        </w:rPr>
        <w:t>含  %增值税专票</w:t>
      </w:r>
      <w:r>
        <w:rPr>
          <w:rFonts w:hint="eastAsia" w:ascii="宋体"/>
          <w:b/>
          <w:bCs/>
          <w:u w:val="single"/>
          <w:lang w:eastAsia="zh-CN"/>
        </w:rPr>
        <w:t>）</w:t>
      </w:r>
      <w:r>
        <w:rPr>
          <w:rFonts w:hint="eastAsia" w:ascii="宋体"/>
          <w:b/>
          <w:bCs/>
        </w:rPr>
        <w:t xml:space="preserve"> </w:t>
      </w:r>
      <w:r>
        <w:rPr>
          <w:rFonts w:hint="eastAsia" w:ascii="宋体"/>
        </w:rPr>
        <w:t>项目负责人为</w:t>
      </w:r>
      <w:r>
        <w:rPr>
          <w:rFonts w:hint="eastAsia" w:ascii="宋体"/>
          <w:u w:val="single"/>
        </w:rPr>
        <w:t xml:space="preserve">       </w:t>
      </w:r>
      <w:r>
        <w:rPr>
          <w:rFonts w:hint="eastAsia" w:ascii="宋体"/>
        </w:rPr>
        <w:t>，</w:t>
      </w:r>
      <w:r>
        <w:rPr>
          <w:rFonts w:hint="eastAsia" w:ascii="宋体"/>
          <w:color w:val="000000"/>
          <w:sz w:val="24"/>
        </w:rPr>
        <w:t>供货（服务）期 ：</w:t>
      </w:r>
      <w:r>
        <w:rPr>
          <w:rFonts w:hint="eastAsia" w:ascii="宋体"/>
          <w:color w:val="000000"/>
          <w:sz w:val="24"/>
          <w:u w:val="single"/>
        </w:rPr>
        <w:t>自签订合同之日起至整体竣工验收合格并出具经</w:t>
      </w:r>
      <w:r>
        <w:rPr>
          <w:rFonts w:hint="eastAsia" w:ascii="宋体"/>
          <w:color w:val="000000"/>
          <w:sz w:val="24"/>
          <w:u w:val="single"/>
          <w:lang w:val="en-US" w:eastAsia="zh-CN"/>
        </w:rPr>
        <w:t>二审单位确认</w:t>
      </w:r>
      <w:r>
        <w:rPr>
          <w:rFonts w:hint="eastAsia" w:ascii="宋体"/>
          <w:color w:val="000000"/>
          <w:sz w:val="24"/>
          <w:u w:val="single"/>
        </w:rPr>
        <w:t>的审核成果文件止。</w:t>
      </w:r>
    </w:p>
    <w:p>
      <w:pPr>
        <w:pStyle w:val="44"/>
        <w:spacing w:line="400" w:lineRule="exact"/>
        <w:ind w:firstLine="480"/>
      </w:pPr>
      <w:r>
        <w:rPr>
          <w:rFonts w:hint="eastAsia" w:ascii="宋体"/>
          <w:color w:val="000000"/>
          <w:sz w:val="24"/>
          <w:szCs w:val="24"/>
        </w:rPr>
        <w:t>3.</w:t>
      </w:r>
      <w:r>
        <w:rPr>
          <w:rFonts w:hint="eastAsia" w:ascii="宋体" w:hAnsi="宋体" w:cs="宋体"/>
          <w:sz w:val="24"/>
          <w:szCs w:val="24"/>
        </w:rPr>
        <w:t>本项目投标有效期为</w:t>
      </w:r>
      <w:r>
        <w:rPr>
          <w:rFonts w:hint="eastAsia" w:ascii="宋体" w:hAnsi="宋体" w:cs="宋体"/>
          <w:sz w:val="24"/>
          <w:szCs w:val="24"/>
          <w:u w:val="single"/>
        </w:rPr>
        <w:t xml:space="preserve">  90  </w:t>
      </w:r>
      <w:r>
        <w:rPr>
          <w:rFonts w:hint="eastAsia" w:ascii="宋体" w:hAnsi="宋体" w:cs="宋体"/>
          <w:sz w:val="24"/>
          <w:szCs w:val="24"/>
        </w:rPr>
        <w:t>日历天（从投标截止之日算起）。</w:t>
      </w:r>
    </w:p>
    <w:p>
      <w:pPr>
        <w:spacing w:line="400" w:lineRule="exact"/>
        <w:ind w:firstLine="480" w:firstLineChars="200"/>
        <w:rPr>
          <w:rFonts w:ascii="宋体"/>
          <w:color w:val="000000"/>
          <w:sz w:val="24"/>
        </w:rPr>
      </w:pPr>
      <w:r>
        <w:rPr>
          <w:rFonts w:hint="eastAsia" w:ascii="宋体"/>
          <w:color w:val="000000"/>
          <w:sz w:val="24"/>
        </w:rPr>
        <w:t>4.一旦我方成为合同签字人，我方将严格履行合同规定的责任和义务。</w:t>
      </w:r>
    </w:p>
    <w:p>
      <w:pPr>
        <w:spacing w:line="400" w:lineRule="exact"/>
        <w:ind w:firstLine="480" w:firstLineChars="200"/>
        <w:rPr>
          <w:rFonts w:ascii="宋体"/>
          <w:color w:val="000000"/>
          <w:sz w:val="24"/>
        </w:rPr>
      </w:pPr>
      <w:r>
        <w:rPr>
          <w:rFonts w:hint="eastAsia" w:ascii="宋体"/>
          <w:color w:val="000000"/>
          <w:sz w:val="24"/>
        </w:rPr>
        <w:t>5.我方同意按照招标文件的要求，递交金额为人民币</w:t>
      </w:r>
      <w:r>
        <w:rPr>
          <w:rFonts w:hint="eastAsia" w:ascii="宋体"/>
          <w:color w:val="000000"/>
          <w:sz w:val="24"/>
          <w:u w:val="single"/>
        </w:rPr>
        <w:t xml:space="preserve">    </w:t>
      </w:r>
      <w:r>
        <w:rPr>
          <w:rFonts w:hint="eastAsia" w:ascii="宋体"/>
          <w:color w:val="000000"/>
          <w:sz w:val="24"/>
        </w:rPr>
        <w:t xml:space="preserve">（大写）的投标保证金。并且承诺，在投标有效期内如果我方撤回投标文件或成为合同签字人后拒绝签订合同，我方将放弃要求退还该保证金的权力。 </w:t>
      </w:r>
    </w:p>
    <w:p>
      <w:pPr>
        <w:spacing w:line="440" w:lineRule="exact"/>
        <w:ind w:firstLine="480" w:firstLineChars="200"/>
        <w:rPr>
          <w:rFonts w:ascii="宋体"/>
          <w:color w:val="000000"/>
          <w:sz w:val="24"/>
        </w:rPr>
      </w:pPr>
      <w:r>
        <w:rPr>
          <w:rFonts w:hint="eastAsia" w:ascii="宋体"/>
          <w:color w:val="000000"/>
          <w:sz w:val="24"/>
        </w:rPr>
        <w:t>6.若我方中标，愿意为本项目提交的纸质投标文件一式三份，其中正本一份、副本二份。</w:t>
      </w:r>
    </w:p>
    <w:p>
      <w:pPr>
        <w:spacing w:line="440" w:lineRule="exact"/>
        <w:ind w:firstLine="480" w:firstLineChars="200"/>
        <w:rPr>
          <w:rFonts w:ascii="宋体"/>
          <w:color w:val="000000"/>
          <w:sz w:val="24"/>
        </w:rPr>
      </w:pPr>
      <w:r>
        <w:rPr>
          <w:rFonts w:hint="eastAsia" w:ascii="宋体"/>
          <w:color w:val="000000"/>
          <w:sz w:val="24"/>
        </w:rPr>
        <w:t>7.我方愿意提供可能另外要求的、与采购投标有关的文件资料，并保证我方已提供和将要提供的文件是真实的、准确的。</w:t>
      </w:r>
    </w:p>
    <w:p>
      <w:pPr>
        <w:spacing w:line="440" w:lineRule="exact"/>
        <w:ind w:firstLine="480" w:firstLineChars="200"/>
        <w:rPr>
          <w:rFonts w:ascii="宋体"/>
          <w:color w:val="000000"/>
          <w:sz w:val="24"/>
        </w:rPr>
      </w:pPr>
      <w:r>
        <w:rPr>
          <w:rFonts w:hint="eastAsia" w:ascii="宋体"/>
          <w:color w:val="000000"/>
          <w:sz w:val="24"/>
        </w:rPr>
        <w:t>8.我单位提供如下通讯地址：</w:t>
      </w:r>
      <w:r>
        <w:rPr>
          <w:rFonts w:hint="eastAsia" w:ascii="宋体"/>
          <w:color w:val="000000"/>
          <w:sz w:val="24"/>
          <w:u w:val="single"/>
        </w:rPr>
        <w:t xml:space="preserve">                电子邮箱（地址）</w:t>
      </w:r>
      <w:r>
        <w:rPr>
          <w:rFonts w:hint="eastAsia" w:ascii="宋体"/>
          <w:color w:val="000000"/>
          <w:sz w:val="24"/>
        </w:rPr>
        <w:t>，确认本项目相关法律文书均通过提供的以上地址送达，相关文书只要发送至以上电子邮箱（地址）即视为送达，投标人愿意承担一切法律后果。</w:t>
      </w:r>
    </w:p>
    <w:p>
      <w:pPr>
        <w:ind w:right="-178" w:rightChars="-85" w:firstLine="2520" w:firstLineChars="1050"/>
        <w:rPr>
          <w:rFonts w:ascii="宋体"/>
          <w:color w:val="000000"/>
          <w:sz w:val="24"/>
          <w:u w:val="single"/>
        </w:rPr>
      </w:pPr>
      <w:r>
        <w:rPr>
          <w:rFonts w:hint="eastAsia" w:ascii="宋体"/>
          <w:color w:val="000000"/>
          <w:sz w:val="24"/>
        </w:rPr>
        <w:t xml:space="preserve">           </w:t>
      </w:r>
    </w:p>
    <w:p>
      <w:pPr>
        <w:spacing w:line="400" w:lineRule="exact"/>
        <w:ind w:firstLine="2520" w:firstLineChars="1200"/>
        <w:rPr>
          <w:rFonts w:ascii="宋体"/>
        </w:rPr>
      </w:pPr>
    </w:p>
    <w:p>
      <w:pPr>
        <w:pStyle w:val="44"/>
        <w:ind w:firstLine="560"/>
        <w:rPr>
          <w:rFonts w:ascii="宋体"/>
          <w:szCs w:val="21"/>
        </w:rPr>
      </w:pPr>
      <w:r>
        <w:rPr>
          <w:rFonts w:hint="eastAsia" w:ascii="宋体"/>
          <w:szCs w:val="21"/>
        </w:rPr>
        <w:t xml:space="preserve">  </w:t>
      </w:r>
    </w:p>
    <w:p/>
    <w:p>
      <w:pPr>
        <w:spacing w:line="408" w:lineRule="auto"/>
        <w:ind w:firstLine="3360" w:firstLineChars="1400"/>
        <w:rPr>
          <w:rFonts w:ascii="宋体"/>
          <w:sz w:val="24"/>
          <w:szCs w:val="24"/>
          <w:u w:val="single"/>
        </w:rPr>
      </w:pPr>
      <w:r>
        <w:rPr>
          <w:rFonts w:hint="eastAsia" w:ascii="宋体" w:hAnsi="宋体"/>
          <w:sz w:val="24"/>
          <w:szCs w:val="24"/>
        </w:rPr>
        <w:t>投标单位：</w:t>
      </w:r>
      <w:r>
        <w:rPr>
          <w:rFonts w:ascii="宋体" w:hAnsi="宋体"/>
          <w:sz w:val="24"/>
          <w:szCs w:val="24"/>
          <w:u w:val="single"/>
        </w:rPr>
        <w:t xml:space="preserve">                              </w:t>
      </w:r>
      <w:r>
        <w:rPr>
          <w:rFonts w:hint="eastAsia"/>
          <w:sz w:val="24"/>
          <w:szCs w:val="24"/>
          <w:u w:val="single"/>
        </w:rPr>
        <w:t>（盖章）</w:t>
      </w:r>
    </w:p>
    <w:p>
      <w:pPr>
        <w:spacing w:line="408" w:lineRule="auto"/>
        <w:ind w:firstLine="3360" w:firstLineChars="1400"/>
        <w:rPr>
          <w:rFonts w:ascii="宋体"/>
          <w:sz w:val="24"/>
          <w:szCs w:val="24"/>
        </w:rPr>
      </w:pPr>
      <w:r>
        <w:rPr>
          <w:rFonts w:hint="eastAsia" w:ascii="宋体" w:hAnsi="宋体"/>
          <w:sz w:val="24"/>
          <w:szCs w:val="24"/>
        </w:rPr>
        <w:t>法定代表人：</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（签字或盖章）</w:t>
      </w:r>
    </w:p>
    <w:p>
      <w:pPr>
        <w:spacing w:line="408" w:lineRule="auto"/>
        <w:ind w:firstLine="3360" w:firstLineChars="1400"/>
        <w:rPr>
          <w:rFonts w:ascii="宋体"/>
          <w:sz w:val="24"/>
          <w:szCs w:val="24"/>
        </w:rPr>
      </w:pPr>
      <w:r>
        <w:rPr>
          <w:rFonts w:hint="eastAsia" w:ascii="宋体" w:hAnsi="宋体"/>
          <w:sz w:val="24"/>
          <w:szCs w:val="24"/>
        </w:rPr>
        <w:t>单位地址：</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408" w:lineRule="auto"/>
        <w:ind w:firstLine="3360" w:firstLineChars="1400"/>
        <w:rPr>
          <w:rFonts w:ascii="宋体"/>
          <w:sz w:val="24"/>
          <w:szCs w:val="24"/>
          <w:u w:val="single"/>
        </w:rPr>
      </w:pPr>
      <w:r>
        <w:rPr>
          <w:rFonts w:hint="eastAsia" w:ascii="宋体" w:hAnsi="宋体"/>
          <w:sz w:val="24"/>
          <w:szCs w:val="24"/>
        </w:rPr>
        <w:t>邮政编码：</w:t>
      </w:r>
      <w:r>
        <w:rPr>
          <w:rFonts w:ascii="宋体" w:hAnsi="宋体"/>
          <w:sz w:val="24"/>
          <w:szCs w:val="24"/>
          <w:u w:val="single"/>
        </w:rPr>
        <w:t xml:space="preserve">            </w:t>
      </w:r>
      <w:r>
        <w:rPr>
          <w:rFonts w:hint="eastAsia" w:ascii="宋体" w:hAnsi="宋体"/>
          <w:sz w:val="24"/>
          <w:szCs w:val="24"/>
        </w:rPr>
        <w:t>电话：</w:t>
      </w:r>
      <w:r>
        <w:rPr>
          <w:rFonts w:ascii="宋体" w:hAnsi="宋体"/>
          <w:sz w:val="24"/>
          <w:szCs w:val="24"/>
          <w:u w:val="single"/>
        </w:rPr>
        <w:t xml:space="preserve">        </w:t>
      </w:r>
      <w:r>
        <w:rPr>
          <w:rFonts w:hint="eastAsia" w:ascii="宋体" w:hAnsi="宋体"/>
          <w:sz w:val="24"/>
          <w:szCs w:val="24"/>
        </w:rPr>
        <w:t>传真：</w:t>
      </w:r>
      <w:r>
        <w:rPr>
          <w:rFonts w:ascii="宋体" w:hAnsi="宋体"/>
          <w:sz w:val="24"/>
          <w:szCs w:val="24"/>
          <w:u w:val="single"/>
        </w:rPr>
        <w:t xml:space="preserve">               </w:t>
      </w:r>
    </w:p>
    <w:p>
      <w:pPr>
        <w:spacing w:line="408" w:lineRule="auto"/>
        <w:ind w:firstLine="3360" w:firstLineChars="1400"/>
        <w:rPr>
          <w:rFonts w:ascii="宋体"/>
          <w:sz w:val="24"/>
          <w:szCs w:val="24"/>
        </w:rPr>
      </w:pPr>
      <w:r>
        <w:rPr>
          <w:rFonts w:hint="eastAsia" w:ascii="宋体" w:hAnsi="宋体"/>
          <w:sz w:val="24"/>
          <w:szCs w:val="24"/>
        </w:rPr>
        <w:t>日期：</w:t>
      </w:r>
      <w:r>
        <w:rPr>
          <w:rFonts w:ascii="宋体" w:hAnsi="宋体"/>
          <w:sz w:val="24"/>
          <w:szCs w:val="24"/>
          <w:u w:val="single"/>
        </w:rPr>
        <w:t xml:space="preserve">         </w:t>
      </w:r>
      <w:r>
        <w:rPr>
          <w:rFonts w:hint="eastAsia" w:ascii="宋体" w:hAnsi="宋体"/>
          <w:sz w:val="24"/>
          <w:szCs w:val="24"/>
        </w:rPr>
        <w:t>年</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rPr>
        <w:t>月</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rPr>
        <w:t>日</w:t>
      </w:r>
    </w:p>
    <w:p>
      <w:pPr>
        <w:spacing w:line="360" w:lineRule="auto"/>
        <w:jc w:val="center"/>
        <w:rPr>
          <w:rFonts w:ascii="宋体"/>
          <w:sz w:val="32"/>
          <w:szCs w:val="32"/>
        </w:rPr>
      </w:pPr>
    </w:p>
    <w:p>
      <w:pPr>
        <w:ind w:firstLine="420" w:firstLineChars="200"/>
        <w:rPr>
          <w:rFonts w:ascii="仿宋" w:hAnsi="仿宋" w:eastAsia="仿宋" w:cs="仿宋"/>
        </w:rPr>
      </w:pPr>
    </w:p>
    <w:p>
      <w:pPr>
        <w:rPr>
          <w:rFonts w:ascii="仿宋" w:hAnsi="仿宋" w:eastAsia="仿宋" w:cs="仿宋"/>
          <w:b/>
          <w:bCs/>
          <w:kern w:val="0"/>
          <w:sz w:val="30"/>
          <w:szCs w:val="30"/>
        </w:rPr>
      </w:pPr>
      <w:r>
        <w:rPr>
          <w:rFonts w:ascii="仿宋" w:hAnsi="仿宋" w:eastAsia="仿宋" w:cs="仿宋"/>
          <w:b/>
          <w:bCs/>
          <w:kern w:val="0"/>
          <w:sz w:val="30"/>
          <w:szCs w:val="30"/>
        </w:rPr>
        <w:br w:type="page"/>
      </w:r>
    </w:p>
    <w:p>
      <w:pPr>
        <w:pStyle w:val="17"/>
        <w:jc w:val="left"/>
        <w:rPr>
          <w:rFonts w:ascii="仿宋" w:hAnsi="仿宋" w:eastAsia="仿宋" w:cs="仿宋"/>
          <w:kern w:val="0"/>
          <w:sz w:val="24"/>
          <w:szCs w:val="24"/>
        </w:rPr>
      </w:pPr>
    </w:p>
    <w:sectPr>
      <w:footerReference r:id="rId10" w:type="default"/>
      <w:pgSz w:w="11906" w:h="16838"/>
      <w:pgMar w:top="935" w:right="1106" w:bottom="936" w:left="1259" w:header="680" w:footer="680"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rPr>
        <w:rStyle w:val="49"/>
      </w:rPr>
    </w:pPr>
  </w:p>
  <w:p>
    <w:pPr>
      <w:pStyle w:val="28"/>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rPr>
        <w:rStyle w:val="49"/>
      </w:rPr>
    </w:pPr>
  </w:p>
  <w:p>
    <w:pPr>
      <w:pStyle w:val="28"/>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center" w:pos="7483"/>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8"/>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pPr>
                      <w:pStyle w:val="28"/>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clear" w:pos="4153"/>
        <w:tab w:val="clear" w:pos="8306"/>
      </w:tabs>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8"/>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rPr>
        <w:rStyle w:val="49"/>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28"/>
                    </w:pPr>
                    <w:r>
                      <w:fldChar w:fldCharType="begin"/>
                    </w:r>
                    <w:r>
                      <w:instrText xml:space="preserve"> PAGE  \* MERGEFORMAT </w:instrText>
                    </w:r>
                    <w:r>
                      <w:fldChar w:fldCharType="separate"/>
                    </w:r>
                    <w:r>
                      <w:t>14</w:t>
                    </w:r>
                    <w:r>
                      <w:fldChar w:fldCharType="end"/>
                    </w:r>
                  </w:p>
                </w:txbxContent>
              </v:textbox>
            </v:shape>
          </w:pict>
        </mc:Fallback>
      </mc:AlternateContent>
    </w:r>
  </w:p>
  <w:p>
    <w:pPr>
      <w:pStyle w:val="28"/>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16D045"/>
    <w:multiLevelType w:val="singleLevel"/>
    <w:tmpl w:val="3716D045"/>
    <w:lvl w:ilvl="0" w:tentative="0">
      <w:start w:val="2"/>
      <w:numFmt w:val="decimal"/>
      <w:lvlText w:val="（%1）"/>
      <w:lvlJc w:val="left"/>
      <w:pPr>
        <w:tabs>
          <w:tab w:val="left" w:pos="420"/>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277DEA"/>
    <w:rsid w:val="000407AC"/>
    <w:rsid w:val="00040A78"/>
    <w:rsid w:val="00057816"/>
    <w:rsid w:val="000E13AD"/>
    <w:rsid w:val="00131FFF"/>
    <w:rsid w:val="00135312"/>
    <w:rsid w:val="00144E2C"/>
    <w:rsid w:val="001643AB"/>
    <w:rsid w:val="0016450D"/>
    <w:rsid w:val="00182F47"/>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54075"/>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B1E23"/>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C2619"/>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451D44"/>
    <w:rsid w:val="02860CE1"/>
    <w:rsid w:val="02966A1D"/>
    <w:rsid w:val="02A06DF6"/>
    <w:rsid w:val="03311B51"/>
    <w:rsid w:val="034073BB"/>
    <w:rsid w:val="035607B0"/>
    <w:rsid w:val="035A0B08"/>
    <w:rsid w:val="03DD3435"/>
    <w:rsid w:val="042D2167"/>
    <w:rsid w:val="04880F3B"/>
    <w:rsid w:val="04BB1052"/>
    <w:rsid w:val="04CF29CE"/>
    <w:rsid w:val="059F141A"/>
    <w:rsid w:val="06176B26"/>
    <w:rsid w:val="07023E8A"/>
    <w:rsid w:val="073F34F8"/>
    <w:rsid w:val="08091979"/>
    <w:rsid w:val="08EE1782"/>
    <w:rsid w:val="094625ED"/>
    <w:rsid w:val="098C0FAE"/>
    <w:rsid w:val="09A34B6E"/>
    <w:rsid w:val="0A1370D9"/>
    <w:rsid w:val="0A426E3F"/>
    <w:rsid w:val="0A783487"/>
    <w:rsid w:val="0A7A70EE"/>
    <w:rsid w:val="0A920A74"/>
    <w:rsid w:val="0B3B4932"/>
    <w:rsid w:val="0B594C9F"/>
    <w:rsid w:val="0B8A5AE2"/>
    <w:rsid w:val="0BD70F17"/>
    <w:rsid w:val="0C0134F9"/>
    <w:rsid w:val="0C5E2909"/>
    <w:rsid w:val="0CDE4AF1"/>
    <w:rsid w:val="0D2F7233"/>
    <w:rsid w:val="0D31264B"/>
    <w:rsid w:val="0D503DE8"/>
    <w:rsid w:val="0D5E4FBA"/>
    <w:rsid w:val="0DB0649C"/>
    <w:rsid w:val="0E832759"/>
    <w:rsid w:val="0F260D83"/>
    <w:rsid w:val="0F3872E6"/>
    <w:rsid w:val="0F74337A"/>
    <w:rsid w:val="11AC7198"/>
    <w:rsid w:val="11FC0C31"/>
    <w:rsid w:val="12543983"/>
    <w:rsid w:val="12A948F2"/>
    <w:rsid w:val="12B665CC"/>
    <w:rsid w:val="137A735A"/>
    <w:rsid w:val="13B24508"/>
    <w:rsid w:val="13BD1EF1"/>
    <w:rsid w:val="140A3F0D"/>
    <w:rsid w:val="143A5F3C"/>
    <w:rsid w:val="14620C2E"/>
    <w:rsid w:val="14A64A45"/>
    <w:rsid w:val="151E0989"/>
    <w:rsid w:val="15280D0B"/>
    <w:rsid w:val="154E7339"/>
    <w:rsid w:val="15D60886"/>
    <w:rsid w:val="15EF66EB"/>
    <w:rsid w:val="16592CBA"/>
    <w:rsid w:val="16795E94"/>
    <w:rsid w:val="16A220B2"/>
    <w:rsid w:val="16AB249D"/>
    <w:rsid w:val="16B85EAA"/>
    <w:rsid w:val="16F07B27"/>
    <w:rsid w:val="182226C4"/>
    <w:rsid w:val="18791F1E"/>
    <w:rsid w:val="18A84692"/>
    <w:rsid w:val="18D82529"/>
    <w:rsid w:val="19D85993"/>
    <w:rsid w:val="1A7408B4"/>
    <w:rsid w:val="1A7F4297"/>
    <w:rsid w:val="1AB5410B"/>
    <w:rsid w:val="1B334333"/>
    <w:rsid w:val="1B5C44DC"/>
    <w:rsid w:val="1B6338B0"/>
    <w:rsid w:val="1BA355D9"/>
    <w:rsid w:val="1BEC5215"/>
    <w:rsid w:val="1C136BB6"/>
    <w:rsid w:val="1C4B5EA8"/>
    <w:rsid w:val="1CB059DC"/>
    <w:rsid w:val="1D157916"/>
    <w:rsid w:val="1D4E7880"/>
    <w:rsid w:val="1DD14CA1"/>
    <w:rsid w:val="1E1554ED"/>
    <w:rsid w:val="1E2D3E8E"/>
    <w:rsid w:val="1F4343CD"/>
    <w:rsid w:val="1FC72549"/>
    <w:rsid w:val="20775E12"/>
    <w:rsid w:val="207B6E01"/>
    <w:rsid w:val="209B5D9A"/>
    <w:rsid w:val="20C152CD"/>
    <w:rsid w:val="219D0B32"/>
    <w:rsid w:val="221255C2"/>
    <w:rsid w:val="229654D3"/>
    <w:rsid w:val="233E1D76"/>
    <w:rsid w:val="23B333EF"/>
    <w:rsid w:val="23B802A0"/>
    <w:rsid w:val="240759C8"/>
    <w:rsid w:val="243D2848"/>
    <w:rsid w:val="24CE2D2C"/>
    <w:rsid w:val="24D66607"/>
    <w:rsid w:val="25AD7A6E"/>
    <w:rsid w:val="25D05377"/>
    <w:rsid w:val="26252182"/>
    <w:rsid w:val="265E174C"/>
    <w:rsid w:val="265F1BC5"/>
    <w:rsid w:val="2686038F"/>
    <w:rsid w:val="26D6442E"/>
    <w:rsid w:val="28164313"/>
    <w:rsid w:val="28C72B2B"/>
    <w:rsid w:val="291938A3"/>
    <w:rsid w:val="2A081AFD"/>
    <w:rsid w:val="2A241E9E"/>
    <w:rsid w:val="2B0B00AD"/>
    <w:rsid w:val="2B420197"/>
    <w:rsid w:val="2C874AAF"/>
    <w:rsid w:val="2C8E66A6"/>
    <w:rsid w:val="2CAF5168"/>
    <w:rsid w:val="2CBB47F9"/>
    <w:rsid w:val="2D111FD8"/>
    <w:rsid w:val="2D275EB3"/>
    <w:rsid w:val="2D4A1910"/>
    <w:rsid w:val="2E6B0765"/>
    <w:rsid w:val="2EFD1D1D"/>
    <w:rsid w:val="2F3A186E"/>
    <w:rsid w:val="2FD92302"/>
    <w:rsid w:val="32852601"/>
    <w:rsid w:val="332433C5"/>
    <w:rsid w:val="3376156C"/>
    <w:rsid w:val="339C188C"/>
    <w:rsid w:val="33BD26F8"/>
    <w:rsid w:val="348E387D"/>
    <w:rsid w:val="34C870C7"/>
    <w:rsid w:val="35624F4C"/>
    <w:rsid w:val="359B0230"/>
    <w:rsid w:val="35A46FAE"/>
    <w:rsid w:val="3628257B"/>
    <w:rsid w:val="371F6D9C"/>
    <w:rsid w:val="3750497A"/>
    <w:rsid w:val="397A0421"/>
    <w:rsid w:val="398960D8"/>
    <w:rsid w:val="39F2247F"/>
    <w:rsid w:val="3A066436"/>
    <w:rsid w:val="3A2516BB"/>
    <w:rsid w:val="3A374A52"/>
    <w:rsid w:val="3B086187"/>
    <w:rsid w:val="3B3C635C"/>
    <w:rsid w:val="3B993AF3"/>
    <w:rsid w:val="3BCD1B9B"/>
    <w:rsid w:val="3C1C481B"/>
    <w:rsid w:val="3CCB04A6"/>
    <w:rsid w:val="3CD37326"/>
    <w:rsid w:val="3D4F308A"/>
    <w:rsid w:val="3DD53C41"/>
    <w:rsid w:val="3EED354E"/>
    <w:rsid w:val="3F173AB4"/>
    <w:rsid w:val="3F4E74DA"/>
    <w:rsid w:val="3F7A539C"/>
    <w:rsid w:val="3FA30AEA"/>
    <w:rsid w:val="3FB5783A"/>
    <w:rsid w:val="408338D7"/>
    <w:rsid w:val="40D11000"/>
    <w:rsid w:val="41510996"/>
    <w:rsid w:val="41E96622"/>
    <w:rsid w:val="42147451"/>
    <w:rsid w:val="43881670"/>
    <w:rsid w:val="43AB65DF"/>
    <w:rsid w:val="43E82525"/>
    <w:rsid w:val="4431123E"/>
    <w:rsid w:val="446023D9"/>
    <w:rsid w:val="44646797"/>
    <w:rsid w:val="44A8055A"/>
    <w:rsid w:val="45465E6E"/>
    <w:rsid w:val="45AF30FD"/>
    <w:rsid w:val="465B3014"/>
    <w:rsid w:val="46916DC7"/>
    <w:rsid w:val="46D84867"/>
    <w:rsid w:val="472F5293"/>
    <w:rsid w:val="47987672"/>
    <w:rsid w:val="479A0405"/>
    <w:rsid w:val="47C102C8"/>
    <w:rsid w:val="47DB0FE0"/>
    <w:rsid w:val="485A4022"/>
    <w:rsid w:val="48986B3F"/>
    <w:rsid w:val="49B66251"/>
    <w:rsid w:val="4AC7233B"/>
    <w:rsid w:val="4B1E5923"/>
    <w:rsid w:val="4B9F76BF"/>
    <w:rsid w:val="4BAA4F08"/>
    <w:rsid w:val="4BB93099"/>
    <w:rsid w:val="4CD65604"/>
    <w:rsid w:val="4CD87112"/>
    <w:rsid w:val="4D9B2BA2"/>
    <w:rsid w:val="4DDC7792"/>
    <w:rsid w:val="4E532013"/>
    <w:rsid w:val="4E5C029C"/>
    <w:rsid w:val="4F660172"/>
    <w:rsid w:val="4F8A1859"/>
    <w:rsid w:val="4FD23591"/>
    <w:rsid w:val="502D24E4"/>
    <w:rsid w:val="516B4DC3"/>
    <w:rsid w:val="52A2363E"/>
    <w:rsid w:val="52CE5689"/>
    <w:rsid w:val="53122999"/>
    <w:rsid w:val="53294814"/>
    <w:rsid w:val="54727BA5"/>
    <w:rsid w:val="558A3D0F"/>
    <w:rsid w:val="56395B87"/>
    <w:rsid w:val="569E5C28"/>
    <w:rsid w:val="56F5327C"/>
    <w:rsid w:val="571C5F2B"/>
    <w:rsid w:val="57313D11"/>
    <w:rsid w:val="578D69F6"/>
    <w:rsid w:val="590C4728"/>
    <w:rsid w:val="59103D2C"/>
    <w:rsid w:val="599A4762"/>
    <w:rsid w:val="5B361E7C"/>
    <w:rsid w:val="5B554B3E"/>
    <w:rsid w:val="5B5877E2"/>
    <w:rsid w:val="5BE3458F"/>
    <w:rsid w:val="5BE73983"/>
    <w:rsid w:val="5DD0286D"/>
    <w:rsid w:val="5EC84FF2"/>
    <w:rsid w:val="5EEA0F2A"/>
    <w:rsid w:val="5F9D1CA2"/>
    <w:rsid w:val="5FC81CAB"/>
    <w:rsid w:val="5FD300DB"/>
    <w:rsid w:val="602A1431"/>
    <w:rsid w:val="602F06F9"/>
    <w:rsid w:val="608C59E7"/>
    <w:rsid w:val="60CA10D1"/>
    <w:rsid w:val="61095D5D"/>
    <w:rsid w:val="61284751"/>
    <w:rsid w:val="61A61CC5"/>
    <w:rsid w:val="62202B07"/>
    <w:rsid w:val="6294738C"/>
    <w:rsid w:val="62F006F1"/>
    <w:rsid w:val="63BC4518"/>
    <w:rsid w:val="64C4269D"/>
    <w:rsid w:val="65027B05"/>
    <w:rsid w:val="6554585D"/>
    <w:rsid w:val="655541D3"/>
    <w:rsid w:val="65594766"/>
    <w:rsid w:val="65AE22F3"/>
    <w:rsid w:val="65EB0365"/>
    <w:rsid w:val="66465782"/>
    <w:rsid w:val="66AD359D"/>
    <w:rsid w:val="670A4733"/>
    <w:rsid w:val="67DE5EA5"/>
    <w:rsid w:val="699B02E9"/>
    <w:rsid w:val="69C81CE8"/>
    <w:rsid w:val="69F26A0E"/>
    <w:rsid w:val="6A16299D"/>
    <w:rsid w:val="6A546685"/>
    <w:rsid w:val="6AC6490F"/>
    <w:rsid w:val="6B2F50CF"/>
    <w:rsid w:val="6BB4626C"/>
    <w:rsid w:val="6C0E6BD7"/>
    <w:rsid w:val="6C880962"/>
    <w:rsid w:val="6D0B604A"/>
    <w:rsid w:val="6DAC05BE"/>
    <w:rsid w:val="6E513045"/>
    <w:rsid w:val="6F8373FF"/>
    <w:rsid w:val="6FD16561"/>
    <w:rsid w:val="6FDE7145"/>
    <w:rsid w:val="7003131E"/>
    <w:rsid w:val="7025059A"/>
    <w:rsid w:val="71070D0D"/>
    <w:rsid w:val="71344FFF"/>
    <w:rsid w:val="715D4FE8"/>
    <w:rsid w:val="725809D6"/>
    <w:rsid w:val="737A421D"/>
    <w:rsid w:val="73875405"/>
    <w:rsid w:val="73B74532"/>
    <w:rsid w:val="74425F26"/>
    <w:rsid w:val="74CC7CBB"/>
    <w:rsid w:val="74CD2DFA"/>
    <w:rsid w:val="74E20428"/>
    <w:rsid w:val="75A3409C"/>
    <w:rsid w:val="762C6AF6"/>
    <w:rsid w:val="765A6376"/>
    <w:rsid w:val="76955006"/>
    <w:rsid w:val="774E2667"/>
    <w:rsid w:val="7A4A386D"/>
    <w:rsid w:val="7A650E3C"/>
    <w:rsid w:val="7A9B18B0"/>
    <w:rsid w:val="7AA634A2"/>
    <w:rsid w:val="7B360113"/>
    <w:rsid w:val="7B4A526C"/>
    <w:rsid w:val="7B4C4B65"/>
    <w:rsid w:val="7B780F7C"/>
    <w:rsid w:val="7B9D6375"/>
    <w:rsid w:val="7C6D63F4"/>
    <w:rsid w:val="7C6F0B11"/>
    <w:rsid w:val="7C8660BD"/>
    <w:rsid w:val="7CA05978"/>
    <w:rsid w:val="7D1370F0"/>
    <w:rsid w:val="7F09259F"/>
    <w:rsid w:val="7FBC5227"/>
    <w:rsid w:val="7FCD7FD5"/>
    <w:rsid w:val="7FD72BB2"/>
    <w:rsid w:val="7FEE047D"/>
    <w:rsid w:val="7FFC439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qFormat="1" w:unhideWhenUsed="0" w:uiPriority="0" w:semiHidden="0"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64"/>
    <w:qFormat/>
    <w:uiPriority w:val="99"/>
    <w:pPr>
      <w:keepNext/>
      <w:keepLines/>
      <w:spacing w:before="340" w:after="330" w:line="360" w:lineRule="auto"/>
      <w:jc w:val="center"/>
      <w:outlineLvl w:val="0"/>
    </w:pPr>
    <w:rPr>
      <w:rFonts w:eastAsia="仿宋"/>
      <w:b/>
      <w:bCs/>
      <w:kern w:val="44"/>
      <w:sz w:val="30"/>
      <w:szCs w:val="44"/>
    </w:rPr>
  </w:style>
  <w:style w:type="paragraph" w:styleId="4">
    <w:name w:val="heading 2"/>
    <w:basedOn w:val="1"/>
    <w:next w:val="1"/>
    <w:link w:val="65"/>
    <w:qFormat/>
    <w:uiPriority w:val="99"/>
    <w:pPr>
      <w:keepNext/>
      <w:keepLines/>
      <w:spacing w:before="260" w:after="260" w:line="416" w:lineRule="auto"/>
      <w:outlineLvl w:val="1"/>
    </w:pPr>
    <w:rPr>
      <w:rFonts w:ascii="Arial" w:hAnsi="Arial" w:eastAsia="黑体" w:cs="Arial"/>
      <w:b/>
      <w:bCs/>
      <w:sz w:val="32"/>
      <w:szCs w:val="32"/>
    </w:rPr>
  </w:style>
  <w:style w:type="paragraph" w:styleId="5">
    <w:name w:val="heading 3"/>
    <w:basedOn w:val="1"/>
    <w:next w:val="1"/>
    <w:link w:val="66"/>
    <w:qFormat/>
    <w:uiPriority w:val="99"/>
    <w:pPr>
      <w:keepNext/>
      <w:keepLines/>
      <w:spacing w:before="260" w:after="260" w:line="416" w:lineRule="auto"/>
      <w:outlineLvl w:val="2"/>
    </w:pPr>
    <w:rPr>
      <w:b/>
      <w:bCs/>
      <w:sz w:val="32"/>
      <w:szCs w:val="32"/>
    </w:rPr>
  </w:style>
  <w:style w:type="paragraph" w:styleId="6">
    <w:name w:val="heading 4"/>
    <w:basedOn w:val="1"/>
    <w:next w:val="1"/>
    <w:link w:val="67"/>
    <w:qFormat/>
    <w:uiPriority w:val="99"/>
    <w:pPr>
      <w:keepNext/>
      <w:keepLines/>
      <w:spacing w:before="280" w:after="290" w:line="372" w:lineRule="auto"/>
      <w:outlineLvl w:val="3"/>
    </w:pPr>
    <w:rPr>
      <w:rFonts w:ascii="Cambria" w:hAnsi="Cambria" w:cs="Cambria"/>
      <w:b/>
      <w:bCs/>
      <w:sz w:val="28"/>
      <w:szCs w:val="28"/>
    </w:rPr>
  </w:style>
  <w:style w:type="paragraph" w:styleId="7">
    <w:name w:val="heading 5"/>
    <w:basedOn w:val="1"/>
    <w:next w:val="1"/>
    <w:link w:val="68"/>
    <w:qFormat/>
    <w:uiPriority w:val="99"/>
    <w:pPr>
      <w:keepNext/>
      <w:keepLines/>
      <w:spacing w:before="280" w:after="290" w:line="372" w:lineRule="auto"/>
      <w:outlineLvl w:val="4"/>
    </w:pPr>
    <w:rPr>
      <w:rFonts w:ascii="Calibri" w:hAnsi="Calibri" w:cs="Calibri"/>
      <w:b/>
      <w:bCs/>
      <w:sz w:val="28"/>
      <w:szCs w:val="28"/>
    </w:rPr>
  </w:style>
  <w:style w:type="paragraph" w:styleId="8">
    <w:name w:val="heading 6"/>
    <w:basedOn w:val="1"/>
    <w:next w:val="1"/>
    <w:link w:val="69"/>
    <w:autoRedefine/>
    <w:qFormat/>
    <w:uiPriority w:val="99"/>
    <w:pPr>
      <w:keepNext/>
      <w:keepLines/>
      <w:spacing w:before="240" w:after="64" w:line="317" w:lineRule="auto"/>
      <w:outlineLvl w:val="5"/>
    </w:pPr>
    <w:rPr>
      <w:rFonts w:ascii="Cambria" w:hAnsi="Cambria" w:cs="Cambria"/>
      <w:b/>
      <w:bCs/>
      <w:sz w:val="24"/>
      <w:szCs w:val="24"/>
    </w:rPr>
  </w:style>
  <w:style w:type="paragraph" w:styleId="9">
    <w:name w:val="heading 7"/>
    <w:basedOn w:val="1"/>
    <w:next w:val="1"/>
    <w:link w:val="70"/>
    <w:autoRedefine/>
    <w:qFormat/>
    <w:uiPriority w:val="99"/>
    <w:pPr>
      <w:keepNext/>
      <w:keepLines/>
      <w:spacing w:before="240" w:after="64" w:line="317" w:lineRule="auto"/>
      <w:outlineLvl w:val="6"/>
    </w:pPr>
    <w:rPr>
      <w:rFonts w:ascii="Calibri" w:hAnsi="Calibri" w:cs="Calibri"/>
      <w:b/>
      <w:bCs/>
      <w:sz w:val="24"/>
      <w:szCs w:val="24"/>
    </w:rPr>
  </w:style>
  <w:style w:type="paragraph" w:styleId="10">
    <w:name w:val="heading 8"/>
    <w:basedOn w:val="1"/>
    <w:next w:val="1"/>
    <w:link w:val="71"/>
    <w:autoRedefine/>
    <w:qFormat/>
    <w:uiPriority w:val="99"/>
    <w:pPr>
      <w:keepNext/>
      <w:keepLines/>
      <w:spacing w:before="240" w:after="64" w:line="317" w:lineRule="auto"/>
      <w:outlineLvl w:val="7"/>
    </w:pPr>
    <w:rPr>
      <w:rFonts w:ascii="Cambria" w:hAnsi="Cambria" w:cs="Cambria"/>
      <w:sz w:val="24"/>
      <w:szCs w:val="24"/>
    </w:rPr>
  </w:style>
  <w:style w:type="paragraph" w:styleId="11">
    <w:name w:val="heading 9"/>
    <w:basedOn w:val="1"/>
    <w:next w:val="1"/>
    <w:link w:val="72"/>
    <w:autoRedefine/>
    <w:qFormat/>
    <w:uiPriority w:val="99"/>
    <w:pPr>
      <w:keepNext/>
      <w:keepLines/>
      <w:spacing w:before="240" w:after="64" w:line="317" w:lineRule="auto"/>
      <w:outlineLvl w:val="8"/>
    </w:pPr>
    <w:rPr>
      <w:rFonts w:ascii="Cambria" w:hAnsi="Cambria" w:cs="Cambria"/>
    </w:rPr>
  </w:style>
  <w:style w:type="character" w:default="1" w:styleId="47">
    <w:name w:val="Default Paragraph Font"/>
    <w:autoRedefine/>
    <w:semiHidden/>
    <w:unhideWhenUsed/>
    <w:qFormat/>
    <w:uiPriority w:val="1"/>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2"/>
    <w:basedOn w:val="1"/>
    <w:link w:val="80"/>
    <w:autoRedefine/>
    <w:qFormat/>
    <w:uiPriority w:val="99"/>
    <w:pPr>
      <w:spacing w:line="360" w:lineRule="exact"/>
      <w:ind w:firstLine="600" w:firstLineChars="250"/>
      <w:jc w:val="left"/>
    </w:pPr>
    <w:rPr>
      <w:sz w:val="24"/>
      <w:szCs w:val="24"/>
    </w:rPr>
  </w:style>
  <w:style w:type="paragraph" w:styleId="12">
    <w:name w:val="toc 7"/>
    <w:basedOn w:val="1"/>
    <w:next w:val="1"/>
    <w:autoRedefine/>
    <w:semiHidden/>
    <w:qFormat/>
    <w:uiPriority w:val="99"/>
    <w:pPr>
      <w:ind w:left="2520" w:leftChars="1200"/>
    </w:pPr>
    <w:rPr>
      <w:rFonts w:ascii="Calibri" w:hAnsi="Calibri" w:cs="Calibri"/>
    </w:rPr>
  </w:style>
  <w:style w:type="paragraph" w:styleId="13">
    <w:name w:val="caption"/>
    <w:basedOn w:val="1"/>
    <w:next w:val="1"/>
    <w:autoRedefine/>
    <w:qFormat/>
    <w:uiPriority w:val="99"/>
    <w:rPr>
      <w:rFonts w:ascii="Cambria" w:hAnsi="Cambria" w:eastAsia="黑体" w:cs="Cambria"/>
      <w:sz w:val="20"/>
      <w:szCs w:val="20"/>
    </w:rPr>
  </w:style>
  <w:style w:type="paragraph" w:styleId="14">
    <w:name w:val="Document Map"/>
    <w:basedOn w:val="1"/>
    <w:link w:val="73"/>
    <w:autoRedefine/>
    <w:semiHidden/>
    <w:qFormat/>
    <w:uiPriority w:val="99"/>
    <w:pPr>
      <w:shd w:val="clear" w:color="auto" w:fill="000080"/>
    </w:pPr>
    <w:rPr>
      <w:kern w:val="0"/>
      <w:sz w:val="20"/>
      <w:szCs w:val="20"/>
      <w:shd w:val="clear" w:color="auto" w:fill="000080"/>
    </w:rPr>
  </w:style>
  <w:style w:type="paragraph" w:styleId="15">
    <w:name w:val="annotation text"/>
    <w:basedOn w:val="1"/>
    <w:link w:val="74"/>
    <w:autoRedefine/>
    <w:semiHidden/>
    <w:qFormat/>
    <w:uiPriority w:val="99"/>
    <w:pPr>
      <w:jc w:val="left"/>
    </w:pPr>
  </w:style>
  <w:style w:type="paragraph" w:styleId="16">
    <w:name w:val="Body Text 3"/>
    <w:basedOn w:val="1"/>
    <w:link w:val="75"/>
    <w:autoRedefine/>
    <w:qFormat/>
    <w:uiPriority w:val="99"/>
    <w:rPr>
      <w:rFonts w:ascii="宋体" w:cs="宋体"/>
      <w:sz w:val="24"/>
      <w:szCs w:val="24"/>
    </w:rPr>
  </w:style>
  <w:style w:type="paragraph" w:styleId="17">
    <w:name w:val="Body Text"/>
    <w:basedOn w:val="1"/>
    <w:link w:val="76"/>
    <w:autoRedefine/>
    <w:qFormat/>
    <w:uiPriority w:val="99"/>
    <w:pPr>
      <w:jc w:val="center"/>
    </w:pPr>
    <w:rPr>
      <w:b/>
      <w:bCs/>
      <w:sz w:val="44"/>
      <w:szCs w:val="44"/>
    </w:rPr>
  </w:style>
  <w:style w:type="paragraph" w:styleId="18">
    <w:name w:val="Body Text Indent"/>
    <w:basedOn w:val="1"/>
    <w:next w:val="19"/>
    <w:link w:val="77"/>
    <w:autoRedefine/>
    <w:qFormat/>
    <w:uiPriority w:val="99"/>
    <w:pPr>
      <w:spacing w:line="500" w:lineRule="exact"/>
      <w:ind w:firstLine="538"/>
    </w:pPr>
    <w:rPr>
      <w:sz w:val="28"/>
      <w:szCs w:val="28"/>
    </w:rPr>
  </w:style>
  <w:style w:type="paragraph" w:styleId="19">
    <w:name w:val="envelope return"/>
    <w:basedOn w:val="1"/>
    <w:autoRedefine/>
    <w:qFormat/>
    <w:uiPriority w:val="99"/>
    <w:pPr>
      <w:snapToGrid w:val="0"/>
    </w:pPr>
    <w:rPr>
      <w:rFonts w:ascii="Arial" w:hAnsi="Arial"/>
    </w:rPr>
  </w:style>
  <w:style w:type="paragraph" w:styleId="20">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1">
    <w:name w:val="index 4"/>
    <w:basedOn w:val="1"/>
    <w:next w:val="1"/>
    <w:autoRedefine/>
    <w:semiHidden/>
    <w:qFormat/>
    <w:uiPriority w:val="99"/>
    <w:pPr>
      <w:ind w:left="600" w:leftChars="600"/>
    </w:pPr>
  </w:style>
  <w:style w:type="paragraph" w:styleId="22">
    <w:name w:val="toc 5"/>
    <w:basedOn w:val="1"/>
    <w:next w:val="1"/>
    <w:autoRedefine/>
    <w:semiHidden/>
    <w:qFormat/>
    <w:uiPriority w:val="99"/>
    <w:pPr>
      <w:tabs>
        <w:tab w:val="right" w:leader="dot" w:pos="8296"/>
      </w:tabs>
      <w:ind w:left="1050" w:leftChars="500"/>
    </w:pPr>
    <w:rPr>
      <w:rFonts w:ascii="Calibri" w:hAnsi="Calibri" w:cs="Calibri"/>
    </w:rPr>
  </w:style>
  <w:style w:type="paragraph" w:styleId="23">
    <w:name w:val="toc 3"/>
    <w:basedOn w:val="1"/>
    <w:next w:val="1"/>
    <w:autoRedefine/>
    <w:semiHidden/>
    <w:qFormat/>
    <w:uiPriority w:val="99"/>
    <w:pPr>
      <w:ind w:left="840" w:leftChars="400"/>
    </w:pPr>
    <w:rPr>
      <w:rFonts w:ascii="Calibri" w:hAnsi="Calibri" w:cs="Calibri"/>
    </w:rPr>
  </w:style>
  <w:style w:type="paragraph" w:styleId="24">
    <w:name w:val="Plain Text"/>
    <w:basedOn w:val="1"/>
    <w:next w:val="1"/>
    <w:link w:val="78"/>
    <w:autoRedefine/>
    <w:qFormat/>
    <w:uiPriority w:val="99"/>
    <w:rPr>
      <w:rFonts w:ascii="宋体" w:hAnsi="Courier New" w:cs="宋体"/>
    </w:rPr>
  </w:style>
  <w:style w:type="paragraph" w:styleId="25">
    <w:name w:val="toc 8"/>
    <w:basedOn w:val="1"/>
    <w:next w:val="1"/>
    <w:autoRedefine/>
    <w:semiHidden/>
    <w:qFormat/>
    <w:uiPriority w:val="99"/>
    <w:pPr>
      <w:ind w:left="2940" w:leftChars="1400"/>
    </w:pPr>
    <w:rPr>
      <w:rFonts w:ascii="Calibri" w:hAnsi="Calibri" w:cs="Calibri"/>
    </w:rPr>
  </w:style>
  <w:style w:type="paragraph" w:styleId="26">
    <w:name w:val="Date"/>
    <w:basedOn w:val="1"/>
    <w:next w:val="1"/>
    <w:link w:val="79"/>
    <w:autoRedefine/>
    <w:qFormat/>
    <w:uiPriority w:val="99"/>
    <w:rPr>
      <w:rFonts w:ascii="仿宋_GB2312" w:eastAsia="仿宋_GB2312" w:cs="仿宋_GB2312"/>
      <w:sz w:val="30"/>
      <w:szCs w:val="30"/>
    </w:rPr>
  </w:style>
  <w:style w:type="paragraph" w:styleId="27">
    <w:name w:val="Balloon Text"/>
    <w:basedOn w:val="1"/>
    <w:link w:val="81"/>
    <w:autoRedefine/>
    <w:semiHidden/>
    <w:qFormat/>
    <w:uiPriority w:val="99"/>
    <w:rPr>
      <w:sz w:val="18"/>
      <w:szCs w:val="18"/>
    </w:rPr>
  </w:style>
  <w:style w:type="paragraph" w:styleId="28">
    <w:name w:val="footer"/>
    <w:basedOn w:val="1"/>
    <w:link w:val="82"/>
    <w:autoRedefine/>
    <w:qFormat/>
    <w:uiPriority w:val="99"/>
    <w:pPr>
      <w:tabs>
        <w:tab w:val="center" w:pos="4153"/>
        <w:tab w:val="right" w:pos="8306"/>
      </w:tabs>
      <w:snapToGrid w:val="0"/>
      <w:jc w:val="left"/>
    </w:pPr>
    <w:rPr>
      <w:sz w:val="18"/>
      <w:szCs w:val="18"/>
    </w:rPr>
  </w:style>
  <w:style w:type="paragraph" w:styleId="29">
    <w:name w:val="header"/>
    <w:basedOn w:val="1"/>
    <w:link w:val="83"/>
    <w:autoRedefine/>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1">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2">
    <w:name w:val="Subtitle"/>
    <w:basedOn w:val="1"/>
    <w:next w:val="1"/>
    <w:link w:val="84"/>
    <w:autoRedefine/>
    <w:qFormat/>
    <w:uiPriority w:val="99"/>
    <w:pPr>
      <w:spacing w:before="240" w:after="60" w:line="312" w:lineRule="auto"/>
      <w:jc w:val="center"/>
      <w:outlineLvl w:val="1"/>
    </w:pPr>
    <w:rPr>
      <w:rFonts w:ascii="Cambria" w:hAnsi="Cambria" w:cs="Cambria"/>
      <w:b/>
      <w:bCs/>
      <w:kern w:val="28"/>
      <w:sz w:val="32"/>
      <w:szCs w:val="32"/>
    </w:rPr>
  </w:style>
  <w:style w:type="paragraph" w:styleId="33">
    <w:name w:val="List"/>
    <w:basedOn w:val="1"/>
    <w:autoRedefine/>
    <w:qFormat/>
    <w:locked/>
    <w:uiPriority w:val="0"/>
    <w:pPr>
      <w:ind w:left="200" w:hanging="200" w:hangingChars="200"/>
    </w:pPr>
  </w:style>
  <w:style w:type="paragraph" w:styleId="34">
    <w:name w:val="footnote text"/>
    <w:basedOn w:val="1"/>
    <w:link w:val="85"/>
    <w:autoRedefine/>
    <w:semiHidden/>
    <w:qFormat/>
    <w:uiPriority w:val="99"/>
    <w:rPr>
      <w:sz w:val="20"/>
      <w:szCs w:val="20"/>
    </w:rPr>
  </w:style>
  <w:style w:type="paragraph" w:styleId="35">
    <w:name w:val="toc 6"/>
    <w:basedOn w:val="1"/>
    <w:next w:val="1"/>
    <w:autoRedefine/>
    <w:semiHidden/>
    <w:qFormat/>
    <w:uiPriority w:val="99"/>
    <w:pPr>
      <w:ind w:left="2100" w:leftChars="1000"/>
    </w:pPr>
    <w:rPr>
      <w:rFonts w:ascii="Calibri" w:hAnsi="Calibri" w:cs="Calibri"/>
    </w:rPr>
  </w:style>
  <w:style w:type="paragraph" w:styleId="36">
    <w:name w:val="Body Text Indent 3"/>
    <w:basedOn w:val="1"/>
    <w:link w:val="86"/>
    <w:autoRedefine/>
    <w:qFormat/>
    <w:uiPriority w:val="99"/>
    <w:pPr>
      <w:spacing w:after="120"/>
      <w:ind w:left="420" w:leftChars="200"/>
    </w:pPr>
    <w:rPr>
      <w:sz w:val="16"/>
      <w:szCs w:val="16"/>
    </w:rPr>
  </w:style>
  <w:style w:type="paragraph" w:styleId="37">
    <w:name w:val="table of figures"/>
    <w:basedOn w:val="1"/>
    <w:next w:val="1"/>
    <w:autoRedefine/>
    <w:semiHidden/>
    <w:qFormat/>
    <w:uiPriority w:val="99"/>
    <w:pPr>
      <w:ind w:left="200" w:leftChars="200" w:hanging="200" w:hangingChars="200"/>
    </w:pPr>
  </w:style>
  <w:style w:type="paragraph" w:styleId="38">
    <w:name w:val="toc 2"/>
    <w:basedOn w:val="1"/>
    <w:next w:val="1"/>
    <w:autoRedefine/>
    <w:semiHidden/>
    <w:qFormat/>
    <w:uiPriority w:val="99"/>
    <w:pPr>
      <w:ind w:left="420" w:leftChars="200"/>
    </w:pPr>
    <w:rPr>
      <w:rFonts w:ascii="宋体" w:cs="宋体"/>
      <w:b/>
      <w:bCs/>
      <w:sz w:val="28"/>
      <w:szCs w:val="28"/>
    </w:rPr>
  </w:style>
  <w:style w:type="paragraph" w:styleId="39">
    <w:name w:val="toc 9"/>
    <w:basedOn w:val="1"/>
    <w:next w:val="1"/>
    <w:autoRedefine/>
    <w:semiHidden/>
    <w:qFormat/>
    <w:uiPriority w:val="99"/>
    <w:pPr>
      <w:ind w:left="3360" w:leftChars="1600"/>
    </w:pPr>
    <w:rPr>
      <w:rFonts w:ascii="Calibri" w:hAnsi="Calibri" w:cs="Calibri"/>
    </w:rPr>
  </w:style>
  <w:style w:type="paragraph" w:styleId="40">
    <w:name w:val="Body Text 2"/>
    <w:basedOn w:val="1"/>
    <w:link w:val="87"/>
    <w:autoRedefine/>
    <w:qFormat/>
    <w:uiPriority w:val="99"/>
    <w:pPr>
      <w:spacing w:line="440" w:lineRule="exact"/>
    </w:pPr>
    <w:rPr>
      <w:sz w:val="28"/>
      <w:szCs w:val="28"/>
    </w:rPr>
  </w:style>
  <w:style w:type="paragraph" w:styleId="41">
    <w:name w:val="Normal (Web)"/>
    <w:basedOn w:val="1"/>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styleId="42">
    <w:name w:val="Title"/>
    <w:basedOn w:val="1"/>
    <w:next w:val="1"/>
    <w:link w:val="88"/>
    <w:autoRedefine/>
    <w:qFormat/>
    <w:uiPriority w:val="99"/>
    <w:pPr>
      <w:spacing w:before="240" w:after="60"/>
      <w:jc w:val="center"/>
      <w:outlineLvl w:val="0"/>
    </w:pPr>
    <w:rPr>
      <w:rFonts w:ascii="Cambria" w:hAnsi="Cambria" w:cs="Cambria"/>
      <w:b/>
      <w:bCs/>
      <w:sz w:val="32"/>
      <w:szCs w:val="32"/>
    </w:rPr>
  </w:style>
  <w:style w:type="paragraph" w:styleId="43">
    <w:name w:val="annotation subject"/>
    <w:basedOn w:val="15"/>
    <w:next w:val="15"/>
    <w:link w:val="89"/>
    <w:autoRedefine/>
    <w:semiHidden/>
    <w:qFormat/>
    <w:uiPriority w:val="99"/>
    <w:rPr>
      <w:rFonts w:ascii="宋体" w:cs="宋体"/>
      <w:b/>
      <w:bCs/>
      <w:kern w:val="0"/>
      <w:sz w:val="28"/>
      <w:szCs w:val="28"/>
    </w:rPr>
  </w:style>
  <w:style w:type="paragraph" w:styleId="44">
    <w:name w:val="Body Text First Indent 2"/>
    <w:basedOn w:val="18"/>
    <w:next w:val="1"/>
    <w:link w:val="90"/>
    <w:autoRedefine/>
    <w:qFormat/>
    <w:uiPriority w:val="99"/>
    <w:pPr>
      <w:ind w:firstLine="420" w:firstLineChars="200"/>
    </w:pPr>
  </w:style>
  <w:style w:type="table" w:styleId="46">
    <w:name w:val="Table Grid"/>
    <w:basedOn w:val="45"/>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8">
    <w:name w:val="Strong"/>
    <w:basedOn w:val="47"/>
    <w:autoRedefine/>
    <w:qFormat/>
    <w:uiPriority w:val="99"/>
    <w:rPr>
      <w:rFonts w:cs="Times New Roman"/>
      <w:b/>
      <w:bCs/>
    </w:rPr>
  </w:style>
  <w:style w:type="character" w:styleId="49">
    <w:name w:val="page number"/>
    <w:basedOn w:val="47"/>
    <w:autoRedefine/>
    <w:qFormat/>
    <w:uiPriority w:val="99"/>
    <w:rPr>
      <w:rFonts w:cs="Times New Roman"/>
    </w:rPr>
  </w:style>
  <w:style w:type="character" w:styleId="50">
    <w:name w:val="FollowedHyperlink"/>
    <w:basedOn w:val="47"/>
    <w:autoRedefine/>
    <w:qFormat/>
    <w:uiPriority w:val="99"/>
    <w:rPr>
      <w:rFonts w:cs="Times New Roman"/>
      <w:color w:val="333333"/>
      <w:u w:val="none"/>
    </w:rPr>
  </w:style>
  <w:style w:type="character" w:styleId="51">
    <w:name w:val="Emphasis"/>
    <w:basedOn w:val="47"/>
    <w:autoRedefine/>
    <w:qFormat/>
    <w:uiPriority w:val="99"/>
    <w:rPr>
      <w:rFonts w:cs="Times New Roman"/>
      <w:color w:val="auto"/>
    </w:rPr>
  </w:style>
  <w:style w:type="character" w:styleId="52">
    <w:name w:val="HTML Definition"/>
    <w:basedOn w:val="47"/>
    <w:autoRedefine/>
    <w:qFormat/>
    <w:uiPriority w:val="99"/>
    <w:rPr>
      <w:rFonts w:cs="Times New Roman"/>
    </w:rPr>
  </w:style>
  <w:style w:type="character" w:styleId="53">
    <w:name w:val="HTML Typewriter"/>
    <w:basedOn w:val="47"/>
    <w:autoRedefine/>
    <w:qFormat/>
    <w:uiPriority w:val="99"/>
    <w:rPr>
      <w:rFonts w:ascii="monospace" w:hAnsi="monospace" w:cs="monospace"/>
      <w:sz w:val="20"/>
    </w:rPr>
  </w:style>
  <w:style w:type="character" w:styleId="54">
    <w:name w:val="HTML Acronym"/>
    <w:basedOn w:val="47"/>
    <w:autoRedefine/>
    <w:qFormat/>
    <w:uiPriority w:val="99"/>
    <w:rPr>
      <w:rFonts w:cs="Times New Roman"/>
    </w:rPr>
  </w:style>
  <w:style w:type="character" w:styleId="55">
    <w:name w:val="HTML Variable"/>
    <w:basedOn w:val="47"/>
    <w:autoRedefine/>
    <w:qFormat/>
    <w:uiPriority w:val="99"/>
    <w:rPr>
      <w:rFonts w:cs="Times New Roman"/>
    </w:rPr>
  </w:style>
  <w:style w:type="character" w:styleId="56">
    <w:name w:val="Hyperlink"/>
    <w:basedOn w:val="47"/>
    <w:autoRedefine/>
    <w:qFormat/>
    <w:uiPriority w:val="99"/>
    <w:rPr>
      <w:rFonts w:cs="Times New Roman"/>
      <w:color w:val="333333"/>
      <w:u w:val="none"/>
    </w:rPr>
  </w:style>
  <w:style w:type="character" w:styleId="57">
    <w:name w:val="HTML Code"/>
    <w:basedOn w:val="47"/>
    <w:autoRedefine/>
    <w:qFormat/>
    <w:uiPriority w:val="99"/>
    <w:rPr>
      <w:rFonts w:ascii="monospace" w:hAnsi="monospace" w:cs="monospace"/>
      <w:sz w:val="20"/>
    </w:rPr>
  </w:style>
  <w:style w:type="character" w:styleId="58">
    <w:name w:val="annotation reference"/>
    <w:basedOn w:val="47"/>
    <w:autoRedefine/>
    <w:semiHidden/>
    <w:qFormat/>
    <w:uiPriority w:val="99"/>
    <w:rPr>
      <w:rFonts w:cs="Times New Roman"/>
      <w:sz w:val="21"/>
      <w:szCs w:val="21"/>
    </w:rPr>
  </w:style>
  <w:style w:type="character" w:styleId="59">
    <w:name w:val="HTML Cite"/>
    <w:basedOn w:val="47"/>
    <w:qFormat/>
    <w:uiPriority w:val="99"/>
    <w:rPr>
      <w:rFonts w:cs="Times New Roman"/>
    </w:rPr>
  </w:style>
  <w:style w:type="character" w:styleId="60">
    <w:name w:val="footnote reference"/>
    <w:basedOn w:val="47"/>
    <w:autoRedefine/>
    <w:semiHidden/>
    <w:qFormat/>
    <w:uiPriority w:val="99"/>
    <w:rPr>
      <w:rFonts w:cs="Times New Roman"/>
      <w:vertAlign w:val="superscript"/>
    </w:rPr>
  </w:style>
  <w:style w:type="character" w:styleId="61">
    <w:name w:val="HTML Keyboard"/>
    <w:basedOn w:val="47"/>
    <w:autoRedefine/>
    <w:qFormat/>
    <w:uiPriority w:val="99"/>
    <w:rPr>
      <w:rFonts w:ascii="monospace" w:hAnsi="monospace" w:cs="monospace"/>
      <w:sz w:val="20"/>
    </w:rPr>
  </w:style>
  <w:style w:type="character" w:styleId="62">
    <w:name w:val="HTML Sample"/>
    <w:basedOn w:val="47"/>
    <w:autoRedefine/>
    <w:qFormat/>
    <w:uiPriority w:val="99"/>
    <w:rPr>
      <w:rFonts w:ascii="monospace" w:hAnsi="monospace" w:cs="monospace"/>
    </w:rPr>
  </w:style>
  <w:style w:type="paragraph" w:customStyle="1" w:styleId="63">
    <w:name w:val="Normal Indent1"/>
    <w:basedOn w:val="1"/>
    <w:autoRedefine/>
    <w:qFormat/>
    <w:uiPriority w:val="0"/>
    <w:pPr>
      <w:adjustRightInd w:val="0"/>
      <w:spacing w:line="360" w:lineRule="atLeast"/>
      <w:ind w:firstLine="482"/>
      <w:textAlignment w:val="baseline"/>
    </w:pPr>
    <w:rPr>
      <w:kern w:val="0"/>
      <w:sz w:val="24"/>
      <w:szCs w:val="24"/>
    </w:rPr>
  </w:style>
  <w:style w:type="character" w:customStyle="1" w:styleId="64">
    <w:name w:val="标题 1 字符"/>
    <w:basedOn w:val="47"/>
    <w:link w:val="3"/>
    <w:autoRedefine/>
    <w:qFormat/>
    <w:locked/>
    <w:uiPriority w:val="99"/>
    <w:rPr>
      <w:rFonts w:ascii="Times New Roman" w:hAnsi="Times New Roman" w:eastAsia="仿宋" w:cs="Times New Roman"/>
      <w:b/>
      <w:bCs/>
      <w:kern w:val="44"/>
      <w:sz w:val="44"/>
      <w:szCs w:val="44"/>
      <w:lang w:val="en-US" w:eastAsia="zh-CN"/>
    </w:rPr>
  </w:style>
  <w:style w:type="character" w:customStyle="1" w:styleId="65">
    <w:name w:val="标题 2 字符"/>
    <w:basedOn w:val="47"/>
    <w:link w:val="4"/>
    <w:autoRedefine/>
    <w:qFormat/>
    <w:locked/>
    <w:uiPriority w:val="99"/>
    <w:rPr>
      <w:rFonts w:ascii="Arial" w:hAnsi="Arial" w:eastAsia="黑体" w:cs="Arial"/>
      <w:b/>
      <w:bCs/>
      <w:kern w:val="2"/>
      <w:sz w:val="32"/>
      <w:szCs w:val="32"/>
      <w:lang w:val="en-US" w:eastAsia="zh-CN"/>
    </w:rPr>
  </w:style>
  <w:style w:type="character" w:customStyle="1" w:styleId="66">
    <w:name w:val="标题 3 字符"/>
    <w:basedOn w:val="47"/>
    <w:link w:val="5"/>
    <w:autoRedefine/>
    <w:qFormat/>
    <w:locked/>
    <w:uiPriority w:val="99"/>
    <w:rPr>
      <w:rFonts w:eastAsia="宋体" w:cs="Times New Roman"/>
      <w:b/>
      <w:bCs/>
      <w:kern w:val="2"/>
      <w:sz w:val="32"/>
      <w:szCs w:val="32"/>
      <w:lang w:val="en-US" w:eastAsia="zh-CN"/>
    </w:rPr>
  </w:style>
  <w:style w:type="character" w:customStyle="1" w:styleId="67">
    <w:name w:val="标题 4 字符"/>
    <w:basedOn w:val="47"/>
    <w:link w:val="6"/>
    <w:autoRedefine/>
    <w:qFormat/>
    <w:locked/>
    <w:uiPriority w:val="99"/>
    <w:rPr>
      <w:rFonts w:ascii="Cambria" w:hAnsi="Cambria" w:eastAsia="宋体" w:cs="Cambria"/>
      <w:b/>
      <w:bCs/>
      <w:kern w:val="2"/>
      <w:sz w:val="28"/>
      <w:szCs w:val="28"/>
      <w:lang w:val="en-US" w:eastAsia="zh-CN"/>
    </w:rPr>
  </w:style>
  <w:style w:type="character" w:customStyle="1" w:styleId="68">
    <w:name w:val="标题 5 字符"/>
    <w:basedOn w:val="47"/>
    <w:link w:val="7"/>
    <w:autoRedefine/>
    <w:qFormat/>
    <w:locked/>
    <w:uiPriority w:val="99"/>
    <w:rPr>
      <w:rFonts w:ascii="Calibri" w:hAnsi="Calibri" w:eastAsia="宋体" w:cs="Calibri"/>
      <w:b/>
      <w:bCs/>
      <w:kern w:val="2"/>
      <w:sz w:val="28"/>
      <w:szCs w:val="28"/>
      <w:lang w:val="en-US" w:eastAsia="zh-CN"/>
    </w:rPr>
  </w:style>
  <w:style w:type="character" w:customStyle="1" w:styleId="69">
    <w:name w:val="标题 6 字符"/>
    <w:basedOn w:val="47"/>
    <w:link w:val="8"/>
    <w:autoRedefine/>
    <w:qFormat/>
    <w:locked/>
    <w:uiPriority w:val="99"/>
    <w:rPr>
      <w:rFonts w:ascii="Cambria" w:hAnsi="Cambria" w:eastAsia="宋体" w:cs="Cambria"/>
      <w:b/>
      <w:bCs/>
      <w:kern w:val="2"/>
      <w:sz w:val="24"/>
      <w:szCs w:val="24"/>
      <w:lang w:val="en-US" w:eastAsia="zh-CN"/>
    </w:rPr>
  </w:style>
  <w:style w:type="character" w:customStyle="1" w:styleId="70">
    <w:name w:val="标题 7 字符"/>
    <w:basedOn w:val="47"/>
    <w:link w:val="9"/>
    <w:autoRedefine/>
    <w:qFormat/>
    <w:locked/>
    <w:uiPriority w:val="99"/>
    <w:rPr>
      <w:rFonts w:ascii="Calibri" w:hAnsi="Calibri" w:eastAsia="宋体" w:cs="Calibri"/>
      <w:b/>
      <w:bCs/>
      <w:kern w:val="2"/>
      <w:sz w:val="24"/>
      <w:szCs w:val="24"/>
      <w:lang w:val="en-US" w:eastAsia="zh-CN"/>
    </w:rPr>
  </w:style>
  <w:style w:type="character" w:customStyle="1" w:styleId="71">
    <w:name w:val="标题 8 字符"/>
    <w:basedOn w:val="47"/>
    <w:link w:val="10"/>
    <w:autoRedefine/>
    <w:qFormat/>
    <w:locked/>
    <w:uiPriority w:val="99"/>
    <w:rPr>
      <w:rFonts w:ascii="Cambria" w:hAnsi="Cambria" w:eastAsia="宋体" w:cs="Cambria"/>
      <w:kern w:val="2"/>
      <w:sz w:val="24"/>
      <w:szCs w:val="24"/>
      <w:lang w:val="en-US" w:eastAsia="zh-CN"/>
    </w:rPr>
  </w:style>
  <w:style w:type="character" w:customStyle="1" w:styleId="72">
    <w:name w:val="标题 9 字符"/>
    <w:basedOn w:val="47"/>
    <w:link w:val="11"/>
    <w:autoRedefine/>
    <w:qFormat/>
    <w:locked/>
    <w:uiPriority w:val="99"/>
    <w:rPr>
      <w:rFonts w:ascii="Cambria" w:hAnsi="Cambria" w:eastAsia="宋体" w:cs="Cambria"/>
      <w:kern w:val="2"/>
      <w:sz w:val="21"/>
      <w:szCs w:val="21"/>
      <w:lang w:val="en-US" w:eastAsia="zh-CN"/>
    </w:rPr>
  </w:style>
  <w:style w:type="character" w:customStyle="1" w:styleId="73">
    <w:name w:val="文档结构图 字符"/>
    <w:basedOn w:val="47"/>
    <w:link w:val="14"/>
    <w:autoRedefine/>
    <w:qFormat/>
    <w:locked/>
    <w:uiPriority w:val="99"/>
    <w:rPr>
      <w:rFonts w:cs="Times New Roman"/>
      <w:sz w:val="24"/>
      <w:szCs w:val="24"/>
      <w:shd w:val="clear" w:color="auto" w:fill="000080"/>
    </w:rPr>
  </w:style>
  <w:style w:type="character" w:customStyle="1" w:styleId="74">
    <w:name w:val="批注文字 字符"/>
    <w:basedOn w:val="47"/>
    <w:link w:val="15"/>
    <w:autoRedefine/>
    <w:qFormat/>
    <w:locked/>
    <w:uiPriority w:val="99"/>
    <w:rPr>
      <w:rFonts w:cs="Times New Roman"/>
      <w:kern w:val="2"/>
      <w:sz w:val="22"/>
      <w:szCs w:val="22"/>
    </w:rPr>
  </w:style>
  <w:style w:type="character" w:customStyle="1" w:styleId="75">
    <w:name w:val="正文文本 3 字符"/>
    <w:basedOn w:val="47"/>
    <w:link w:val="16"/>
    <w:autoRedefine/>
    <w:semiHidden/>
    <w:qFormat/>
    <w:locked/>
    <w:uiPriority w:val="99"/>
    <w:rPr>
      <w:rFonts w:cs="Times New Roman"/>
      <w:sz w:val="16"/>
      <w:szCs w:val="16"/>
    </w:rPr>
  </w:style>
  <w:style w:type="character" w:customStyle="1" w:styleId="76">
    <w:name w:val="正文文本 字符"/>
    <w:basedOn w:val="47"/>
    <w:link w:val="17"/>
    <w:autoRedefine/>
    <w:qFormat/>
    <w:locked/>
    <w:uiPriority w:val="99"/>
    <w:rPr>
      <w:rFonts w:eastAsia="宋体" w:cs="Times New Roman"/>
      <w:b/>
      <w:bCs/>
      <w:kern w:val="2"/>
      <w:sz w:val="44"/>
      <w:szCs w:val="44"/>
      <w:lang w:val="en-US" w:eastAsia="zh-CN"/>
    </w:rPr>
  </w:style>
  <w:style w:type="character" w:customStyle="1" w:styleId="77">
    <w:name w:val="正文文本缩进 字符"/>
    <w:basedOn w:val="47"/>
    <w:link w:val="18"/>
    <w:autoRedefine/>
    <w:semiHidden/>
    <w:qFormat/>
    <w:locked/>
    <w:uiPriority w:val="99"/>
    <w:rPr>
      <w:rFonts w:cs="Times New Roman"/>
      <w:sz w:val="21"/>
      <w:szCs w:val="21"/>
    </w:rPr>
  </w:style>
  <w:style w:type="character" w:customStyle="1" w:styleId="78">
    <w:name w:val="纯文本 字符"/>
    <w:basedOn w:val="47"/>
    <w:link w:val="24"/>
    <w:autoRedefine/>
    <w:semiHidden/>
    <w:qFormat/>
    <w:locked/>
    <w:uiPriority w:val="99"/>
    <w:rPr>
      <w:rFonts w:ascii="宋体" w:hAnsi="Courier New" w:cs="Courier New"/>
      <w:sz w:val="21"/>
      <w:szCs w:val="21"/>
    </w:rPr>
  </w:style>
  <w:style w:type="character" w:customStyle="1" w:styleId="79">
    <w:name w:val="日期 字符"/>
    <w:basedOn w:val="47"/>
    <w:link w:val="26"/>
    <w:autoRedefine/>
    <w:qFormat/>
    <w:locked/>
    <w:uiPriority w:val="99"/>
    <w:rPr>
      <w:rFonts w:ascii="仿宋_GB2312" w:eastAsia="仿宋_GB2312" w:cs="仿宋_GB2312"/>
      <w:kern w:val="2"/>
      <w:sz w:val="30"/>
      <w:szCs w:val="30"/>
      <w:lang w:val="en-US" w:eastAsia="zh-CN"/>
    </w:rPr>
  </w:style>
  <w:style w:type="character" w:customStyle="1" w:styleId="80">
    <w:name w:val="正文文本缩进 2 字符"/>
    <w:basedOn w:val="47"/>
    <w:link w:val="2"/>
    <w:autoRedefine/>
    <w:semiHidden/>
    <w:qFormat/>
    <w:locked/>
    <w:uiPriority w:val="99"/>
    <w:rPr>
      <w:rFonts w:cs="Times New Roman"/>
      <w:sz w:val="21"/>
      <w:szCs w:val="21"/>
    </w:rPr>
  </w:style>
  <w:style w:type="character" w:customStyle="1" w:styleId="81">
    <w:name w:val="批注框文本 字符"/>
    <w:basedOn w:val="47"/>
    <w:link w:val="27"/>
    <w:autoRedefine/>
    <w:semiHidden/>
    <w:qFormat/>
    <w:locked/>
    <w:uiPriority w:val="99"/>
    <w:rPr>
      <w:rFonts w:cs="Times New Roman"/>
      <w:sz w:val="2"/>
    </w:rPr>
  </w:style>
  <w:style w:type="character" w:customStyle="1" w:styleId="82">
    <w:name w:val="页脚 字符"/>
    <w:basedOn w:val="47"/>
    <w:link w:val="28"/>
    <w:autoRedefine/>
    <w:qFormat/>
    <w:locked/>
    <w:uiPriority w:val="99"/>
    <w:rPr>
      <w:rFonts w:eastAsia="宋体" w:cs="Times New Roman"/>
      <w:kern w:val="2"/>
      <w:sz w:val="18"/>
      <w:szCs w:val="18"/>
      <w:lang w:val="en-US" w:eastAsia="zh-CN"/>
    </w:rPr>
  </w:style>
  <w:style w:type="character" w:customStyle="1" w:styleId="83">
    <w:name w:val="页眉 字符"/>
    <w:basedOn w:val="47"/>
    <w:link w:val="29"/>
    <w:autoRedefine/>
    <w:qFormat/>
    <w:locked/>
    <w:uiPriority w:val="99"/>
    <w:rPr>
      <w:rFonts w:eastAsia="宋体" w:cs="Times New Roman"/>
      <w:kern w:val="2"/>
      <w:sz w:val="18"/>
      <w:szCs w:val="18"/>
      <w:lang w:val="en-US" w:eastAsia="zh-CN"/>
    </w:rPr>
  </w:style>
  <w:style w:type="character" w:customStyle="1" w:styleId="84">
    <w:name w:val="副标题 字符"/>
    <w:basedOn w:val="47"/>
    <w:link w:val="32"/>
    <w:autoRedefine/>
    <w:qFormat/>
    <w:locked/>
    <w:uiPriority w:val="99"/>
    <w:rPr>
      <w:rFonts w:ascii="Cambria" w:hAnsi="Cambria" w:cs="Cambria"/>
      <w:b/>
      <w:bCs/>
      <w:kern w:val="28"/>
      <w:sz w:val="32"/>
      <w:szCs w:val="32"/>
    </w:rPr>
  </w:style>
  <w:style w:type="character" w:customStyle="1" w:styleId="85">
    <w:name w:val="脚注文本 字符"/>
    <w:basedOn w:val="47"/>
    <w:link w:val="34"/>
    <w:autoRedefine/>
    <w:semiHidden/>
    <w:qFormat/>
    <w:locked/>
    <w:uiPriority w:val="99"/>
    <w:rPr>
      <w:rFonts w:cs="Times New Roman"/>
      <w:sz w:val="18"/>
      <w:szCs w:val="18"/>
    </w:rPr>
  </w:style>
  <w:style w:type="character" w:customStyle="1" w:styleId="86">
    <w:name w:val="正文文本缩进 3 字符"/>
    <w:basedOn w:val="47"/>
    <w:link w:val="36"/>
    <w:autoRedefine/>
    <w:semiHidden/>
    <w:qFormat/>
    <w:locked/>
    <w:uiPriority w:val="99"/>
    <w:rPr>
      <w:rFonts w:cs="Times New Roman"/>
      <w:sz w:val="16"/>
      <w:szCs w:val="16"/>
    </w:rPr>
  </w:style>
  <w:style w:type="character" w:customStyle="1" w:styleId="87">
    <w:name w:val="正文文本 2 字符"/>
    <w:basedOn w:val="47"/>
    <w:link w:val="40"/>
    <w:autoRedefine/>
    <w:semiHidden/>
    <w:qFormat/>
    <w:locked/>
    <w:uiPriority w:val="99"/>
    <w:rPr>
      <w:rFonts w:cs="Times New Roman"/>
      <w:sz w:val="21"/>
      <w:szCs w:val="21"/>
    </w:rPr>
  </w:style>
  <w:style w:type="character" w:customStyle="1" w:styleId="88">
    <w:name w:val="标题 字符"/>
    <w:basedOn w:val="47"/>
    <w:link w:val="42"/>
    <w:autoRedefine/>
    <w:qFormat/>
    <w:locked/>
    <w:uiPriority w:val="99"/>
    <w:rPr>
      <w:rFonts w:ascii="Cambria" w:hAnsi="Cambria" w:cs="Cambria"/>
      <w:b/>
      <w:bCs/>
      <w:kern w:val="2"/>
      <w:sz w:val="32"/>
      <w:szCs w:val="32"/>
    </w:rPr>
  </w:style>
  <w:style w:type="character" w:customStyle="1" w:styleId="89">
    <w:name w:val="批注主题 字符"/>
    <w:basedOn w:val="74"/>
    <w:link w:val="43"/>
    <w:autoRedefine/>
    <w:qFormat/>
    <w:locked/>
    <w:uiPriority w:val="99"/>
    <w:rPr>
      <w:rFonts w:ascii="宋体" w:cs="宋体"/>
      <w:b/>
      <w:bCs/>
      <w:kern w:val="2"/>
      <w:sz w:val="28"/>
      <w:szCs w:val="28"/>
    </w:rPr>
  </w:style>
  <w:style w:type="character" w:customStyle="1" w:styleId="90">
    <w:name w:val="正文文本首行缩进 2 字符"/>
    <w:basedOn w:val="77"/>
    <w:link w:val="44"/>
    <w:semiHidden/>
    <w:qFormat/>
    <w:locked/>
    <w:uiPriority w:val="99"/>
    <w:rPr>
      <w:rFonts w:cs="Times New Roman"/>
      <w:sz w:val="21"/>
      <w:szCs w:val="21"/>
    </w:rPr>
  </w:style>
  <w:style w:type="character" w:customStyle="1" w:styleId="91">
    <w:name w:val="批注文字 Char Char"/>
    <w:qFormat/>
    <w:uiPriority w:val="99"/>
    <w:rPr>
      <w:rFonts w:ascii="宋体" w:hAnsi="Times New Roman" w:eastAsia="宋体"/>
      <w:sz w:val="20"/>
    </w:rPr>
  </w:style>
  <w:style w:type="character" w:customStyle="1" w:styleId="92">
    <w:name w:val="标题 1 Char Char"/>
    <w:qFormat/>
    <w:locked/>
    <w:uiPriority w:val="99"/>
    <w:rPr>
      <w:rFonts w:eastAsia="宋体"/>
      <w:b/>
      <w:kern w:val="44"/>
      <w:sz w:val="44"/>
      <w:lang w:val="en-US" w:eastAsia="zh-CN"/>
    </w:rPr>
  </w:style>
  <w:style w:type="character" w:customStyle="1" w:styleId="93">
    <w:name w:val="Char Char"/>
    <w:qFormat/>
    <w:uiPriority w:val="99"/>
    <w:rPr>
      <w:rFonts w:ascii="Arial" w:hAnsi="Arial" w:eastAsia="黑体"/>
      <w:b/>
      <w:kern w:val="2"/>
      <w:sz w:val="32"/>
      <w:lang w:val="en-US" w:eastAsia="zh-CN"/>
    </w:rPr>
  </w:style>
  <w:style w:type="character" w:customStyle="1" w:styleId="94">
    <w:name w:val="明显参考1"/>
    <w:autoRedefine/>
    <w:qFormat/>
    <w:uiPriority w:val="99"/>
    <w:rPr>
      <w:b/>
      <w:smallCaps/>
      <w:color w:val="auto"/>
      <w:spacing w:val="5"/>
      <w:u w:val="single"/>
    </w:rPr>
  </w:style>
  <w:style w:type="character" w:customStyle="1" w:styleId="95">
    <w:name w:val="明显强调1"/>
    <w:autoRedefine/>
    <w:qFormat/>
    <w:uiPriority w:val="99"/>
    <w:rPr>
      <w:b/>
      <w:i/>
      <w:color w:val="4F81BD"/>
    </w:rPr>
  </w:style>
  <w:style w:type="character" w:customStyle="1" w:styleId="96">
    <w:name w:val="文档结构图 Char1"/>
    <w:autoRedefine/>
    <w:qFormat/>
    <w:uiPriority w:val="99"/>
    <w:rPr>
      <w:rFonts w:ascii="宋体"/>
      <w:kern w:val="2"/>
      <w:sz w:val="18"/>
    </w:rPr>
  </w:style>
  <w:style w:type="character" w:customStyle="1" w:styleId="97">
    <w:name w:val="日期 Char"/>
    <w:autoRedefine/>
    <w:qFormat/>
    <w:uiPriority w:val="99"/>
    <w:rPr>
      <w:rFonts w:ascii="仿宋_GB2312" w:eastAsia="仿宋_GB2312"/>
      <w:kern w:val="2"/>
      <w:sz w:val="30"/>
      <w:lang w:val="en-US" w:eastAsia="zh-CN"/>
    </w:rPr>
  </w:style>
  <w:style w:type="character" w:customStyle="1" w:styleId="98">
    <w:name w:val="textcontents"/>
    <w:autoRedefine/>
    <w:qFormat/>
    <w:uiPriority w:val="99"/>
  </w:style>
  <w:style w:type="character" w:customStyle="1" w:styleId="99">
    <w:name w:val="引用 Char"/>
    <w:link w:val="100"/>
    <w:autoRedefine/>
    <w:qFormat/>
    <w:locked/>
    <w:uiPriority w:val="99"/>
    <w:rPr>
      <w:i/>
      <w:color w:val="000000"/>
      <w:kern w:val="2"/>
      <w:sz w:val="22"/>
    </w:rPr>
  </w:style>
  <w:style w:type="paragraph" w:customStyle="1" w:styleId="100">
    <w:name w:val="引用1"/>
    <w:basedOn w:val="1"/>
    <w:next w:val="1"/>
    <w:link w:val="99"/>
    <w:autoRedefine/>
    <w:qFormat/>
    <w:uiPriority w:val="99"/>
    <w:rPr>
      <w:i/>
      <w:color w:val="000000"/>
      <w:sz w:val="22"/>
      <w:szCs w:val="20"/>
    </w:rPr>
  </w:style>
  <w:style w:type="character" w:customStyle="1" w:styleId="101">
    <w:name w:val="日期 Char1"/>
    <w:qFormat/>
    <w:uiPriority w:val="99"/>
    <w:rPr>
      <w:kern w:val="2"/>
      <w:sz w:val="22"/>
    </w:rPr>
  </w:style>
  <w:style w:type="character" w:customStyle="1" w:styleId="102">
    <w:name w:val="不明显参考1"/>
    <w:qFormat/>
    <w:uiPriority w:val="99"/>
    <w:rPr>
      <w:smallCaps/>
      <w:color w:val="auto"/>
      <w:u w:val="single"/>
    </w:rPr>
  </w:style>
  <w:style w:type="character" w:customStyle="1" w:styleId="103">
    <w:name w:val="批注框文本 Char1"/>
    <w:qFormat/>
    <w:uiPriority w:val="99"/>
    <w:rPr>
      <w:kern w:val="2"/>
      <w:sz w:val="18"/>
    </w:rPr>
  </w:style>
  <w:style w:type="character" w:customStyle="1" w:styleId="104">
    <w:name w:val="不明显强调1"/>
    <w:autoRedefine/>
    <w:qFormat/>
    <w:uiPriority w:val="99"/>
    <w:rPr>
      <w:i/>
      <w:color w:val="808080"/>
    </w:rPr>
  </w:style>
  <w:style w:type="character" w:customStyle="1" w:styleId="105">
    <w:name w:val="标题4 Char Char"/>
    <w:link w:val="106"/>
    <w:qFormat/>
    <w:locked/>
    <w:uiPriority w:val="99"/>
    <w:rPr>
      <w:rFonts w:ascii="Arial" w:hAnsi="Arial"/>
      <w:b/>
      <w:sz w:val="32"/>
    </w:rPr>
  </w:style>
  <w:style w:type="paragraph" w:customStyle="1" w:styleId="106">
    <w:name w:val="标题4"/>
    <w:basedOn w:val="4"/>
    <w:next w:val="21"/>
    <w:link w:val="105"/>
    <w:qFormat/>
    <w:uiPriority w:val="99"/>
    <w:pPr>
      <w:spacing w:line="413" w:lineRule="auto"/>
    </w:pPr>
    <w:rPr>
      <w:rFonts w:eastAsia="宋体" w:cs="Times New Roman"/>
      <w:bCs w:val="0"/>
      <w:kern w:val="0"/>
      <w:szCs w:val="20"/>
    </w:rPr>
  </w:style>
  <w:style w:type="character" w:customStyle="1" w:styleId="107">
    <w:name w:val="书籍标题1"/>
    <w:autoRedefine/>
    <w:qFormat/>
    <w:uiPriority w:val="99"/>
    <w:rPr>
      <w:b/>
      <w:smallCaps/>
      <w:spacing w:val="5"/>
    </w:rPr>
  </w:style>
  <w:style w:type="character" w:customStyle="1" w:styleId="108">
    <w:name w:val="bigfont"/>
    <w:basedOn w:val="47"/>
    <w:autoRedefine/>
    <w:qFormat/>
    <w:uiPriority w:val="99"/>
    <w:rPr>
      <w:rFonts w:cs="Times New Roman"/>
    </w:rPr>
  </w:style>
  <w:style w:type="character" w:customStyle="1" w:styleId="109">
    <w:name w:val="news_title1"/>
    <w:autoRedefine/>
    <w:qFormat/>
    <w:uiPriority w:val="99"/>
    <w:rPr>
      <w:rFonts w:ascii="宋体" w:hAnsi="宋体" w:eastAsia="宋体"/>
      <w:b/>
      <w:color w:val="000000"/>
      <w:sz w:val="36"/>
      <w:u w:val="none"/>
    </w:rPr>
  </w:style>
  <w:style w:type="character" w:customStyle="1" w:styleId="110">
    <w:name w:val="标题5 Char Char"/>
    <w:link w:val="111"/>
    <w:qFormat/>
    <w:locked/>
    <w:uiPriority w:val="99"/>
    <w:rPr>
      <w:rFonts w:ascii="Arial" w:hAnsi="Arial"/>
      <w:b/>
      <w:sz w:val="32"/>
    </w:rPr>
  </w:style>
  <w:style w:type="paragraph" w:customStyle="1" w:styleId="111">
    <w:name w:val="标题5"/>
    <w:basedOn w:val="5"/>
    <w:link w:val="110"/>
    <w:autoRedefine/>
    <w:qFormat/>
    <w:uiPriority w:val="99"/>
    <w:pPr>
      <w:spacing w:line="413" w:lineRule="auto"/>
    </w:pPr>
    <w:rPr>
      <w:rFonts w:ascii="Arial" w:hAnsi="Arial"/>
      <w:bCs w:val="0"/>
      <w:kern w:val="0"/>
      <w:szCs w:val="20"/>
    </w:rPr>
  </w:style>
  <w:style w:type="character" w:customStyle="1" w:styleId="112">
    <w:name w:val="font161"/>
    <w:qFormat/>
    <w:uiPriority w:val="99"/>
    <w:rPr>
      <w:b/>
      <w:sz w:val="32"/>
    </w:rPr>
  </w:style>
  <w:style w:type="character" w:customStyle="1" w:styleId="113">
    <w:name w:val="标题 2 Char Char"/>
    <w:qFormat/>
    <w:locked/>
    <w:uiPriority w:val="99"/>
    <w:rPr>
      <w:rFonts w:ascii="Arial" w:hAnsi="Arial" w:eastAsia="黑体"/>
      <w:b/>
      <w:kern w:val="2"/>
      <w:sz w:val="32"/>
      <w:lang w:val="en-US" w:eastAsia="zh-CN"/>
    </w:rPr>
  </w:style>
  <w:style w:type="character" w:customStyle="1" w:styleId="114">
    <w:name w:val="Char Char1"/>
    <w:qFormat/>
    <w:uiPriority w:val="99"/>
    <w:rPr>
      <w:rFonts w:ascii="宋体" w:hAnsi="Times New Roman"/>
      <w:sz w:val="28"/>
    </w:rPr>
  </w:style>
  <w:style w:type="character" w:customStyle="1" w:styleId="115">
    <w:name w:val="明显引用 Char"/>
    <w:link w:val="116"/>
    <w:qFormat/>
    <w:locked/>
    <w:uiPriority w:val="99"/>
    <w:rPr>
      <w:b/>
      <w:i/>
      <w:color w:val="4F81BD"/>
      <w:kern w:val="2"/>
      <w:sz w:val="22"/>
    </w:rPr>
  </w:style>
  <w:style w:type="paragraph" w:customStyle="1" w:styleId="116">
    <w:name w:val="明显引用1"/>
    <w:basedOn w:val="1"/>
    <w:next w:val="1"/>
    <w:link w:val="115"/>
    <w:qFormat/>
    <w:uiPriority w:val="99"/>
    <w:pPr>
      <w:pBdr>
        <w:bottom w:val="single" w:color="4F81BD" w:sz="4" w:space="4"/>
      </w:pBdr>
      <w:spacing w:before="200" w:after="280"/>
      <w:ind w:left="936" w:right="936"/>
    </w:pPr>
    <w:rPr>
      <w:b/>
      <w:i/>
      <w:color w:val="4F81BD"/>
      <w:sz w:val="22"/>
      <w:szCs w:val="20"/>
    </w:rPr>
  </w:style>
  <w:style w:type="character" w:customStyle="1" w:styleId="117">
    <w:name w:val="批注主题 Char1"/>
    <w:qFormat/>
    <w:uiPriority w:val="99"/>
    <w:rPr>
      <w:b/>
      <w:kern w:val="2"/>
      <w:sz w:val="22"/>
    </w:rPr>
  </w:style>
  <w:style w:type="character" w:customStyle="1" w:styleId="118">
    <w:name w:val="正文文本 Char1"/>
    <w:qFormat/>
    <w:uiPriority w:val="99"/>
    <w:rPr>
      <w:kern w:val="2"/>
      <w:sz w:val="22"/>
    </w:rPr>
  </w:style>
  <w:style w:type="paragraph" w:customStyle="1" w:styleId="119">
    <w:name w:val="默认段落字体 Para Char Char Char Char"/>
    <w:basedOn w:val="1"/>
    <w:autoRedefine/>
    <w:qFormat/>
    <w:uiPriority w:val="99"/>
  </w:style>
  <w:style w:type="paragraph" w:customStyle="1" w:styleId="120">
    <w:name w:val="Char Char Char Char Char Char Char Char Char Char Char Char Char"/>
    <w:basedOn w:val="1"/>
    <w:autoRedefine/>
    <w:qFormat/>
    <w:uiPriority w:val="99"/>
  </w:style>
  <w:style w:type="paragraph" w:customStyle="1" w:styleId="121">
    <w:name w:val="样式 标题 3 + (中文) 黑体 小四 非加粗 段前: 7.8 磅 段后: 0 磅 行距: 固定值 20 磅"/>
    <w:basedOn w:val="5"/>
    <w:autoRedefine/>
    <w:qFormat/>
    <w:uiPriority w:val="99"/>
    <w:pPr>
      <w:spacing w:before="0" w:after="0" w:line="400" w:lineRule="exact"/>
    </w:pPr>
    <w:rPr>
      <w:rFonts w:eastAsia="黑体"/>
      <w:b w:val="0"/>
      <w:bCs w:val="0"/>
      <w:sz w:val="24"/>
      <w:szCs w:val="24"/>
    </w:rPr>
  </w:style>
  <w:style w:type="paragraph" w:customStyle="1" w:styleId="122">
    <w:name w:val="表格文字"/>
    <w:basedOn w:val="1"/>
    <w:autoRedefine/>
    <w:qFormat/>
    <w:uiPriority w:val="99"/>
    <w:pPr>
      <w:adjustRightInd w:val="0"/>
      <w:spacing w:line="420" w:lineRule="atLeast"/>
      <w:jc w:val="left"/>
      <w:textAlignment w:val="baseline"/>
    </w:pPr>
    <w:rPr>
      <w:kern w:val="0"/>
    </w:rPr>
  </w:style>
  <w:style w:type="paragraph" w:customStyle="1" w:styleId="123">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4">
    <w:name w:val="Char"/>
    <w:basedOn w:val="1"/>
    <w:next w:val="1"/>
    <w:autoRedefine/>
    <w:qFormat/>
    <w:uiPriority w:val="99"/>
    <w:pPr>
      <w:widowControl/>
      <w:spacing w:line="360" w:lineRule="auto"/>
      <w:jc w:val="left"/>
    </w:pPr>
    <w:rPr>
      <w:kern w:val="0"/>
      <w:lang w:eastAsia="en-US"/>
    </w:rPr>
  </w:style>
  <w:style w:type="paragraph" w:customStyle="1" w:styleId="125">
    <w:name w:val="样式2"/>
    <w:basedOn w:val="5"/>
    <w:autoRedefine/>
    <w:qFormat/>
    <w:uiPriority w:val="99"/>
    <w:pPr>
      <w:spacing w:line="413" w:lineRule="auto"/>
    </w:pPr>
  </w:style>
  <w:style w:type="paragraph" w:customStyle="1" w:styleId="126">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7">
    <w:name w:val="表格"/>
    <w:basedOn w:val="1"/>
    <w:autoRedefine/>
    <w:qFormat/>
    <w:uiPriority w:val="99"/>
    <w:pPr>
      <w:jc w:val="center"/>
      <w:textAlignment w:val="center"/>
    </w:pPr>
    <w:rPr>
      <w:rFonts w:ascii="华文细黑" w:hAnsi="华文细黑" w:cs="华文细黑"/>
      <w:kern w:val="0"/>
    </w:rPr>
  </w:style>
  <w:style w:type="paragraph" w:customStyle="1" w:styleId="128">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9">
    <w:name w:val="1"/>
    <w:basedOn w:val="1"/>
    <w:next w:val="1"/>
    <w:autoRedefine/>
    <w:qFormat/>
    <w:uiPriority w:val="99"/>
  </w:style>
  <w:style w:type="paragraph" w:customStyle="1" w:styleId="130">
    <w:name w:val="样式1"/>
    <w:basedOn w:val="5"/>
    <w:autoRedefine/>
    <w:qFormat/>
    <w:uiPriority w:val="99"/>
    <w:pPr>
      <w:spacing w:line="413" w:lineRule="auto"/>
    </w:pPr>
  </w:style>
  <w:style w:type="paragraph" w:customStyle="1" w:styleId="131">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2">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3">
    <w:name w:val="样式4"/>
    <w:basedOn w:val="5"/>
    <w:autoRedefine/>
    <w:qFormat/>
    <w:uiPriority w:val="99"/>
    <w:pPr>
      <w:spacing w:line="413" w:lineRule="auto"/>
    </w:pPr>
  </w:style>
  <w:style w:type="paragraph" w:customStyle="1" w:styleId="134">
    <w:name w:val="TOC 标题1"/>
    <w:basedOn w:val="3"/>
    <w:next w:val="1"/>
    <w:autoRedefine/>
    <w:qFormat/>
    <w:uiPriority w:val="99"/>
    <w:pPr>
      <w:spacing w:line="576" w:lineRule="auto"/>
      <w:outlineLvl w:val="9"/>
    </w:pPr>
    <w:rPr>
      <w:rFonts w:ascii="Calibri" w:hAnsi="Calibri" w:cs="Calibri"/>
    </w:rPr>
  </w:style>
  <w:style w:type="paragraph" w:customStyle="1" w:styleId="135">
    <w:name w:val="样式 标题 1 + 黑体 三号 非加粗 居中 段前: 6 磅 段后: 6 磅 行距: 固定值 20 磅"/>
    <w:basedOn w:val="3"/>
    <w:autoRedefine/>
    <w:qFormat/>
    <w:uiPriority w:val="99"/>
    <w:pPr>
      <w:spacing w:before="120" w:after="120" w:line="400" w:lineRule="exact"/>
    </w:pPr>
    <w:rPr>
      <w:rFonts w:ascii="黑体" w:hAnsi="黑体" w:eastAsia="黑体" w:cs="黑体"/>
      <w:b w:val="0"/>
      <w:bCs w:val="0"/>
      <w:sz w:val="32"/>
      <w:szCs w:val="32"/>
    </w:rPr>
  </w:style>
  <w:style w:type="paragraph" w:customStyle="1" w:styleId="136">
    <w:name w:val="样式 标题 2 + Times New Roman 四号 非加粗 段前: 5 磅 段后: 0 磅 行距: 固定值 20..."/>
    <w:basedOn w:val="4"/>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7">
    <w:name w:val="Char Char Char Char Char Char Char Char Char Char Char Char Char1"/>
    <w:basedOn w:val="14"/>
    <w:autoRedefine/>
    <w:qFormat/>
    <w:uiPriority w:val="99"/>
    <w:rPr>
      <w:rFonts w:ascii="Tahoma" w:hAnsi="Tahoma" w:cs="Tahoma"/>
      <w:sz w:val="24"/>
      <w:szCs w:val="24"/>
      <w:shd w:val="clear" w:color="auto" w:fill="auto"/>
    </w:rPr>
  </w:style>
  <w:style w:type="paragraph" w:customStyle="1" w:styleId="138">
    <w:name w:val="列出段落1"/>
    <w:basedOn w:val="1"/>
    <w:autoRedefine/>
    <w:qFormat/>
    <w:uiPriority w:val="99"/>
    <w:pPr>
      <w:ind w:firstLine="420" w:firstLineChars="200"/>
    </w:pPr>
    <w:rPr>
      <w:rFonts w:ascii="Calibri" w:hAnsi="Calibri" w:cs="Calibri"/>
    </w:rPr>
  </w:style>
  <w:style w:type="paragraph" w:customStyle="1" w:styleId="139">
    <w:name w:val="Char1"/>
    <w:basedOn w:val="1"/>
    <w:autoRedefine/>
    <w:qFormat/>
    <w:uiPriority w:val="99"/>
    <w:rPr>
      <w:rFonts w:ascii="Tahoma" w:hAnsi="Tahoma" w:cs="Tahoma"/>
      <w:sz w:val="24"/>
      <w:szCs w:val="24"/>
    </w:rPr>
  </w:style>
  <w:style w:type="paragraph" w:customStyle="1" w:styleId="140">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1">
    <w:name w:val="样式3"/>
    <w:basedOn w:val="5"/>
    <w:autoRedefine/>
    <w:qFormat/>
    <w:uiPriority w:val="99"/>
    <w:pPr>
      <w:spacing w:line="413" w:lineRule="auto"/>
    </w:pPr>
  </w:style>
  <w:style w:type="paragraph" w:customStyle="1" w:styleId="142">
    <w:name w:val="正文1"/>
    <w:autoRedefine/>
    <w:qFormat/>
    <w:uiPriority w:val="99"/>
    <w:pPr>
      <w:widowControl w:val="0"/>
      <w:adjustRightInd w:val="0"/>
      <w:spacing w:line="312" w:lineRule="atLeast"/>
      <w:jc w:val="both"/>
      <w:textAlignment w:val="baseline"/>
    </w:pPr>
    <w:rPr>
      <w:rFonts w:ascii="宋体" w:hAnsi="Times New Roman" w:eastAsia="宋体" w:cs="宋体"/>
      <w:sz w:val="24"/>
      <w:szCs w:val="24"/>
      <w:lang w:val="en-US" w:eastAsia="zh-CN" w:bidi="ar-SA"/>
    </w:rPr>
  </w:style>
  <w:style w:type="paragraph" w:customStyle="1" w:styleId="143">
    <w:name w:val="列出段落2"/>
    <w:basedOn w:val="1"/>
    <w:autoRedefine/>
    <w:qFormat/>
    <w:uiPriority w:val="99"/>
    <w:pPr>
      <w:ind w:firstLine="200" w:firstLineChars="200"/>
    </w:pPr>
  </w:style>
  <w:style w:type="paragraph" w:customStyle="1" w:styleId="144">
    <w:name w:val="p0"/>
    <w:basedOn w:val="1"/>
    <w:autoRedefine/>
    <w:qFormat/>
    <w:uiPriority w:val="99"/>
    <w:pPr>
      <w:widowControl/>
    </w:pPr>
    <w:rPr>
      <w:kern w:val="0"/>
    </w:rPr>
  </w:style>
  <w:style w:type="paragraph" w:customStyle="1" w:styleId="145">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6">
    <w:name w:val="WPSOffice手动目录 1"/>
    <w:qFormat/>
    <w:uiPriority w:val="99"/>
    <w:rPr>
      <w:rFonts w:ascii="Times New Roman" w:hAnsi="Times New Roman" w:eastAsia="宋体" w:cs="Times New Roman"/>
      <w:lang w:val="en-US" w:eastAsia="zh-CN" w:bidi="ar-SA"/>
    </w:rPr>
  </w:style>
  <w:style w:type="paragraph" w:customStyle="1" w:styleId="147">
    <w:name w:val="WPSOffice手动目录 2"/>
    <w:qFormat/>
    <w:uiPriority w:val="99"/>
    <w:pPr>
      <w:ind w:left="200" w:leftChars="200"/>
    </w:pPr>
    <w:rPr>
      <w:rFonts w:ascii="Times New Roman" w:hAnsi="Times New Roman" w:eastAsia="宋体" w:cs="Times New Roman"/>
      <w:lang w:val="en-US" w:eastAsia="zh-CN" w:bidi="ar-SA"/>
    </w:rPr>
  </w:style>
  <w:style w:type="paragraph" w:customStyle="1" w:styleId="148">
    <w:name w:val="WPSOffice手动目录 3"/>
    <w:qFormat/>
    <w:uiPriority w:val="99"/>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38</Pages>
  <Words>18806</Words>
  <Characters>19784</Characters>
  <Lines>96</Lines>
  <Paragraphs>27</Paragraphs>
  <TotalTime>883</TotalTime>
  <ScaleCrop>false</ScaleCrop>
  <LinksUpToDate>false</LinksUpToDate>
  <CharactersWithSpaces>21505</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好奇害死汪</cp:lastModifiedBy>
  <cp:lastPrinted>2022-12-29T09:27:00Z</cp:lastPrinted>
  <dcterms:modified xsi:type="dcterms:W3CDTF">2024-02-29T02:39:17Z</dcterms:modified>
  <dc:title>创业园小区9#楼工程施工</dc:title>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6E25285A3B184E899EC165E88259930C</vt:lpwstr>
  </property>
</Properties>
</file>