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rPr>
      </w:pPr>
      <w:bookmarkStart w:id="0" w:name="_GoBack"/>
      <w:bookmarkEnd w:id="0"/>
      <w:r>
        <w:rPr>
          <w:rFonts w:hint="eastAsia" w:ascii="宋体" w:hAnsi="宋体" w:eastAsia="宋体" w:cs="宋体"/>
          <w:b/>
          <w:bCs/>
          <w:sz w:val="44"/>
          <w:szCs w:val="44"/>
        </w:rPr>
        <w:t xml:space="preserve"> 滁州市城泊车辆服务有限公司所属</w:t>
      </w:r>
      <w:r>
        <w:rPr>
          <w:rFonts w:hint="eastAsia" w:ascii="宋体" w:hAnsi="宋体" w:eastAsia="宋体" w:cs="宋体"/>
          <w:b/>
          <w:bCs/>
          <w:sz w:val="44"/>
          <w:szCs w:val="44"/>
          <w:lang w:val="en-US" w:eastAsia="zh-CN"/>
        </w:rPr>
        <w:t>滁州市</w:t>
      </w:r>
      <w:r>
        <w:rPr>
          <w:rFonts w:hint="eastAsia" w:ascii="宋体" w:hAnsi="宋体" w:eastAsia="宋体" w:cs="宋体"/>
          <w:b/>
          <w:bCs/>
          <w:sz w:val="44"/>
          <w:szCs w:val="44"/>
        </w:rPr>
        <w:t>大剧院</w:t>
      </w:r>
      <w:r>
        <w:rPr>
          <w:rFonts w:hint="eastAsia" w:ascii="宋体" w:hAnsi="宋体" w:eastAsia="宋体" w:cs="宋体"/>
          <w:b/>
          <w:bCs/>
          <w:sz w:val="44"/>
          <w:szCs w:val="44"/>
          <w:lang w:val="en-US" w:eastAsia="zh-CN"/>
        </w:rPr>
        <w:t>北侧</w:t>
      </w:r>
      <w:r>
        <w:rPr>
          <w:rFonts w:hint="eastAsia" w:ascii="宋体" w:hAnsi="宋体" w:eastAsia="宋体" w:cs="宋体"/>
          <w:b/>
          <w:bCs/>
          <w:sz w:val="44"/>
          <w:szCs w:val="44"/>
        </w:rPr>
        <w:t>路外泊位地砖更换</w:t>
      </w:r>
      <w:r>
        <w:rPr>
          <w:rFonts w:hint="eastAsia" w:ascii="宋体" w:hAnsi="宋体" w:eastAsia="宋体" w:cs="宋体"/>
          <w:b/>
          <w:bCs/>
          <w:sz w:val="44"/>
          <w:szCs w:val="44"/>
          <w:lang w:eastAsia="zh-CN"/>
        </w:rPr>
        <w:t>、</w:t>
      </w:r>
      <w:r>
        <w:rPr>
          <w:rFonts w:hint="eastAsia" w:ascii="宋体" w:hAnsi="宋体" w:eastAsia="宋体" w:cs="宋体"/>
          <w:b/>
          <w:bCs/>
          <w:sz w:val="44"/>
          <w:szCs w:val="44"/>
        </w:rPr>
        <w:t>维修项目</w:t>
      </w:r>
    </w:p>
    <w:p>
      <w:pPr>
        <w:jc w:val="center"/>
        <w:rPr>
          <w:rFonts w:ascii="宋体" w:hAnsi="宋体" w:eastAsia="宋体" w:cs="宋体"/>
          <w:b/>
          <w:bCs/>
          <w:sz w:val="44"/>
          <w:szCs w:val="44"/>
        </w:rPr>
      </w:pPr>
      <w:r>
        <w:rPr>
          <w:rFonts w:hint="eastAsia" w:ascii="宋体" w:hAnsi="宋体" w:eastAsia="宋体" w:cs="宋体"/>
          <w:b/>
          <w:bCs/>
          <w:sz w:val="44"/>
          <w:szCs w:val="44"/>
        </w:rPr>
        <w:t>招标文件</w:t>
      </w:r>
    </w:p>
    <w:p>
      <w:r>
        <w:rPr>
          <w:rFonts w:hint="eastAsia"/>
        </w:rPr>
        <w:t>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滁州市城泊车辆服务有限公司现采用公开招标的方式确定滁州市大剧院北侧路外泊位地砖更换、维修服务单位，欢迎各家有能力投标人积极参与报价，现将相关情况说明如下：</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一、采购内容及相关要求采购内容</w:t>
      </w:r>
    </w:p>
    <w:p>
      <w:pPr>
        <w:ind w:firstLine="640" w:firstLineChars="200"/>
        <w:rPr>
          <w:rFonts w:ascii="仿宋" w:hAnsi="仿宋" w:eastAsia="仿宋"/>
          <w:sz w:val="32"/>
          <w:szCs w:val="32"/>
        </w:rPr>
      </w:pPr>
      <w:r>
        <w:rPr>
          <w:rFonts w:hint="eastAsia" w:ascii="仿宋" w:hAnsi="仿宋" w:eastAsia="仿宋"/>
          <w:sz w:val="32"/>
          <w:szCs w:val="32"/>
        </w:rPr>
        <w:t>1、更换破损地砖，规格：大理石600mm*600mm；</w:t>
      </w:r>
    </w:p>
    <w:p>
      <w:pPr>
        <w:ind w:firstLine="640" w:firstLineChars="200"/>
        <w:rPr>
          <w:rFonts w:ascii="仿宋" w:hAnsi="仿宋" w:eastAsia="仿宋"/>
          <w:sz w:val="32"/>
          <w:szCs w:val="32"/>
        </w:rPr>
      </w:pPr>
      <w:r>
        <w:rPr>
          <w:rFonts w:hint="eastAsia" w:ascii="仿宋" w:hAnsi="仿宋" w:eastAsia="仿宋"/>
          <w:sz w:val="32"/>
          <w:szCs w:val="32"/>
        </w:rPr>
        <w:t>2、维修晃动地砖，规格：大理石600mm*600mm。</w:t>
      </w:r>
    </w:p>
    <w:p>
      <w:pPr>
        <w:ind w:firstLine="640" w:firstLineChars="200"/>
        <w:rPr>
          <w:rFonts w:ascii="仿宋" w:hAnsi="仿宋" w:eastAsia="仿宋" w:cs="宋体"/>
          <w:kern w:val="0"/>
          <w:sz w:val="32"/>
          <w:szCs w:val="32"/>
        </w:rPr>
      </w:pPr>
      <w:r>
        <w:rPr>
          <w:rFonts w:hint="eastAsia" w:ascii="仿宋" w:hAnsi="仿宋" w:eastAsia="仿宋" w:cs="仿宋_GB2312"/>
          <w:sz w:val="32"/>
          <w:szCs w:val="32"/>
        </w:rPr>
        <w:t>3.招标要求：</w:t>
      </w:r>
      <w:r>
        <w:rPr>
          <w:rFonts w:hint="eastAsia" w:ascii="仿宋" w:hAnsi="仿宋" w:eastAsia="仿宋" w:cs="宋体"/>
          <w:kern w:val="0"/>
          <w:sz w:val="32"/>
          <w:szCs w:val="32"/>
        </w:rPr>
        <w:t>要求中标单位更换、维修地砖材质、颜色、尺寸与原有地砖一致，施工工艺要求：起砖，电镐打10公分，采用湿拌砂浆垫层10公分（防止空鼓），3公分拉丝防滑砖，用425标号速干水泥。做完后垃圾清理，围挡48小时。</w:t>
      </w:r>
      <w:r>
        <w:rPr>
          <w:rFonts w:hint="eastAsia" w:ascii="仿宋" w:hAnsi="仿宋" w:eastAsia="仿宋" w:cs="宋体"/>
          <w:kern w:val="0"/>
          <w:sz w:val="32"/>
          <w:szCs w:val="32"/>
          <w:highlight w:val="none"/>
          <w:lang w:val="en-US" w:eastAsia="zh-CN"/>
        </w:rPr>
        <w:t>中标单位应</w:t>
      </w:r>
      <w:r>
        <w:rPr>
          <w:rFonts w:hint="eastAsia" w:ascii="仿宋" w:hAnsi="仿宋" w:eastAsia="仿宋" w:cs="宋体"/>
          <w:kern w:val="0"/>
          <w:sz w:val="32"/>
          <w:szCs w:val="32"/>
          <w:highlight w:val="none"/>
        </w:rPr>
        <w:t>在</w:t>
      </w:r>
      <w:r>
        <w:rPr>
          <w:rFonts w:hint="eastAsia" w:ascii="仿宋" w:hAnsi="仿宋" w:eastAsia="仿宋" w:cs="宋体"/>
          <w:kern w:val="0"/>
          <w:sz w:val="32"/>
          <w:szCs w:val="32"/>
          <w:highlight w:val="none"/>
          <w:lang w:val="en-US" w:eastAsia="zh-CN"/>
        </w:rPr>
        <w:t>收到中标通知书</w:t>
      </w:r>
      <w:r>
        <w:rPr>
          <w:rFonts w:hint="eastAsia" w:ascii="仿宋" w:hAnsi="仿宋" w:eastAsia="仿宋" w:cs="宋体"/>
          <w:kern w:val="0"/>
          <w:sz w:val="32"/>
          <w:szCs w:val="32"/>
          <w:highlight w:val="none"/>
        </w:rPr>
        <w:t>后次日进场并在五日内</w:t>
      </w:r>
      <w:r>
        <w:rPr>
          <w:rFonts w:hint="eastAsia" w:ascii="仿宋" w:hAnsi="仿宋" w:eastAsia="仿宋" w:cs="宋体"/>
          <w:kern w:val="0"/>
          <w:sz w:val="32"/>
          <w:szCs w:val="32"/>
          <w:highlight w:val="none"/>
          <w:lang w:val="en-US" w:eastAsia="zh-CN"/>
        </w:rPr>
        <w:t>完成</w:t>
      </w:r>
      <w:r>
        <w:rPr>
          <w:rFonts w:hint="eastAsia" w:ascii="仿宋" w:hAnsi="仿宋" w:eastAsia="仿宋" w:cs="宋体"/>
          <w:kern w:val="0"/>
          <w:sz w:val="32"/>
          <w:szCs w:val="32"/>
          <w:highlight w:val="none"/>
        </w:rPr>
        <w:t>首次更换、维修地砖</w:t>
      </w:r>
      <w:r>
        <w:rPr>
          <w:rFonts w:hint="eastAsia" w:ascii="仿宋" w:hAnsi="仿宋" w:eastAsia="仿宋" w:cs="宋体"/>
          <w:kern w:val="0"/>
          <w:sz w:val="32"/>
          <w:szCs w:val="32"/>
          <w:highlight w:val="none"/>
          <w:lang w:eastAsia="zh-CN"/>
        </w:rPr>
        <w:t>；</w:t>
      </w:r>
      <w:r>
        <w:rPr>
          <w:rFonts w:hint="eastAsia" w:ascii="仿宋" w:hAnsi="仿宋" w:eastAsia="仿宋" w:cs="宋体"/>
          <w:kern w:val="0"/>
          <w:sz w:val="32"/>
          <w:szCs w:val="32"/>
          <w:highlight w:val="none"/>
          <w:lang w:val="en-US" w:eastAsia="zh-CN"/>
        </w:rPr>
        <w:t>服务期内更换、维修地砖，中标单位应在招标单位通知后次日</w:t>
      </w:r>
      <w:r>
        <w:rPr>
          <w:rFonts w:hint="eastAsia" w:ascii="仿宋" w:hAnsi="仿宋" w:eastAsia="仿宋" w:cs="宋体"/>
          <w:kern w:val="0"/>
          <w:sz w:val="32"/>
          <w:szCs w:val="32"/>
          <w:highlight w:val="none"/>
        </w:rPr>
        <w:t>进场并在五日内完工</w:t>
      </w:r>
      <w:r>
        <w:rPr>
          <w:rFonts w:hint="eastAsia" w:ascii="仿宋" w:hAnsi="仿宋" w:eastAsia="仿宋" w:cs="宋体"/>
          <w:kern w:val="0"/>
          <w:sz w:val="32"/>
          <w:szCs w:val="32"/>
          <w:highlight w:val="none"/>
          <w:lang w:eastAsia="zh-CN"/>
        </w:rPr>
        <w:t>。</w:t>
      </w:r>
      <w:r>
        <w:rPr>
          <w:rFonts w:hint="eastAsia" w:ascii="仿宋" w:hAnsi="仿宋" w:eastAsia="仿宋" w:cs="宋体"/>
          <w:kern w:val="0"/>
          <w:sz w:val="32"/>
          <w:szCs w:val="32"/>
        </w:rPr>
        <w:t>每次更换或维修后的质保期为3个月，质保期内地砖出现碎裂、晃动和空鼓等造成的由中标方免费更换。</w:t>
      </w:r>
    </w:p>
    <w:p>
      <w:pPr>
        <w:ind w:firstLine="640" w:firstLineChars="200"/>
        <w:rPr>
          <w:rFonts w:ascii="仿宋" w:hAnsi="仿宋" w:eastAsia="仿宋" w:cs="宋体"/>
          <w:sz w:val="32"/>
          <w:szCs w:val="32"/>
        </w:rPr>
      </w:pPr>
      <w:r>
        <w:rPr>
          <w:rFonts w:ascii="仿宋" w:hAnsi="仿宋" w:eastAsia="仿宋" w:cs="宋体"/>
          <w:sz w:val="32"/>
          <w:szCs w:val="32"/>
        </w:rPr>
        <w:t>4</w:t>
      </w:r>
      <w:r>
        <w:rPr>
          <w:rFonts w:hint="eastAsia" w:ascii="仿宋" w:hAnsi="仿宋" w:eastAsia="仿宋" w:cs="宋体"/>
          <w:sz w:val="32"/>
          <w:szCs w:val="32"/>
        </w:rPr>
        <w:t>、服务时限：中标单位服务期为2年，2年内滁州</w:t>
      </w:r>
      <w:r>
        <w:rPr>
          <w:rFonts w:hint="eastAsia" w:ascii="仿宋" w:hAnsi="仿宋" w:eastAsia="仿宋" w:cs="宋体"/>
          <w:sz w:val="32"/>
          <w:szCs w:val="32"/>
          <w:lang w:val="en-US" w:eastAsia="zh-CN"/>
        </w:rPr>
        <w:t>市</w:t>
      </w:r>
      <w:r>
        <w:rPr>
          <w:rFonts w:hint="eastAsia" w:ascii="仿宋" w:hAnsi="仿宋" w:eastAsia="仿宋" w:cs="宋体"/>
          <w:sz w:val="32"/>
          <w:szCs w:val="32"/>
        </w:rPr>
        <w:t>大剧院北侧路外泊位地砖的更换、维修均由中标单位负责。</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二、投标人资格要求</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投标人具有独立法人或独立法人的分支机构资格，合法经营。投标人需能提供有效的营业执照、税务登记证、组织机构代码证（或三证合一的证书），并开具增值税发票。本项目不接受联合体投标。</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三、更换、维修时间、地点</w:t>
      </w:r>
    </w:p>
    <w:p>
      <w:pPr>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更换、维修时间：中标单位应在收到中标通知书后次日进场并在五日内完成首次更换、维修地砖；服务期内更换、维修地砖，中标</w:t>
      </w:r>
      <w:r>
        <w:rPr>
          <w:rFonts w:hint="eastAsia" w:ascii="仿宋_GB2312" w:hAnsi="仿宋_GB2312" w:eastAsia="仿宋_GB2312" w:cs="仿宋_GB2312"/>
          <w:sz w:val="32"/>
          <w:szCs w:val="32"/>
          <w:highlight w:val="none"/>
          <w:lang w:val="en-US" w:eastAsia="zh-CN"/>
        </w:rPr>
        <w:t>单位</w:t>
      </w:r>
      <w:r>
        <w:rPr>
          <w:rFonts w:hint="eastAsia" w:ascii="仿宋_GB2312" w:hAnsi="仿宋_GB2312" w:eastAsia="仿宋_GB2312" w:cs="仿宋_GB2312"/>
          <w:sz w:val="32"/>
          <w:szCs w:val="32"/>
          <w:highlight w:val="none"/>
        </w:rPr>
        <w:t>应在招标</w:t>
      </w:r>
      <w:r>
        <w:rPr>
          <w:rFonts w:hint="eastAsia" w:ascii="仿宋_GB2312" w:hAnsi="仿宋_GB2312" w:eastAsia="仿宋_GB2312" w:cs="仿宋_GB2312"/>
          <w:sz w:val="32"/>
          <w:szCs w:val="32"/>
          <w:highlight w:val="none"/>
          <w:lang w:val="en-US" w:eastAsia="zh-CN"/>
        </w:rPr>
        <w:t>单位</w:t>
      </w:r>
      <w:r>
        <w:rPr>
          <w:rFonts w:hint="eastAsia" w:ascii="仿宋_GB2312" w:hAnsi="仿宋_GB2312" w:eastAsia="仿宋_GB2312" w:cs="仿宋_GB2312"/>
          <w:sz w:val="32"/>
          <w:szCs w:val="32"/>
          <w:highlight w:val="none"/>
        </w:rPr>
        <w:t>通知后次日进场并在五日内完工</w:t>
      </w:r>
      <w:r>
        <w:rPr>
          <w:rFonts w:hint="eastAsia" w:ascii="仿宋_GB2312" w:hAnsi="仿宋_GB2312" w:eastAsia="仿宋_GB2312" w:cs="仿宋_GB2312"/>
          <w:sz w:val="32"/>
          <w:szCs w:val="32"/>
          <w:highlight w:val="none"/>
          <w:lang w:eastAsia="zh-CN"/>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更换、维修地点：滁州市大剧院北侧路外泊位。</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四、更换、维修地砖验收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更换、维修地砖后，由</w:t>
      </w:r>
      <w:r>
        <w:rPr>
          <w:rFonts w:hint="eastAsia" w:ascii="仿宋_GB2312" w:hAnsi="仿宋_GB2312" w:eastAsia="仿宋_GB2312" w:cs="仿宋_GB2312"/>
          <w:sz w:val="32"/>
          <w:szCs w:val="32"/>
          <w:lang w:val="en-US" w:eastAsia="zh-CN"/>
        </w:rPr>
        <w:t>招标单位</w:t>
      </w:r>
      <w:r>
        <w:rPr>
          <w:rFonts w:hint="eastAsia" w:ascii="仿宋_GB2312" w:hAnsi="仿宋_GB2312" w:eastAsia="仿宋_GB2312" w:cs="仿宋_GB2312"/>
          <w:sz w:val="32"/>
          <w:szCs w:val="32"/>
        </w:rPr>
        <w:t>组织相关人员对更换、维修地砖的质量及数量进行验收。</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五、付款方式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按照合同实际履行进度，</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经</w:t>
      </w:r>
      <w:r>
        <w:rPr>
          <w:rFonts w:hint="eastAsia" w:ascii="仿宋_GB2312" w:hAnsi="仿宋_GB2312" w:eastAsia="仿宋_GB2312" w:cs="仿宋_GB2312"/>
          <w:sz w:val="32"/>
          <w:szCs w:val="32"/>
          <w:lang w:val="en-US" w:eastAsia="zh-CN"/>
        </w:rPr>
        <w:t>招标单位</w:t>
      </w:r>
      <w:r>
        <w:rPr>
          <w:rFonts w:hint="eastAsia" w:ascii="仿宋_GB2312" w:hAnsi="仿宋_GB2312" w:eastAsia="仿宋_GB2312" w:cs="仿宋_GB2312"/>
          <w:sz w:val="32"/>
          <w:szCs w:val="32"/>
        </w:rPr>
        <w:t>验收合格后，每年结算一次</w:t>
      </w:r>
      <w:r>
        <w:rPr>
          <w:rFonts w:hint="eastAsia" w:ascii="仿宋_GB2312" w:hAnsi="仿宋_GB2312" w:eastAsia="仿宋_GB2312" w:cs="仿宋_GB2312"/>
          <w:sz w:val="32"/>
          <w:szCs w:val="32"/>
          <w:lang w:val="en-US" w:eastAsia="zh-CN"/>
        </w:rPr>
        <w:t>地砖</w:t>
      </w:r>
      <w:r>
        <w:rPr>
          <w:rFonts w:hint="eastAsia" w:ascii="仿宋_GB2312" w:hAnsi="仿宋_GB2312" w:eastAsia="仿宋_GB2312" w:cs="仿宋_GB2312"/>
          <w:sz w:val="32"/>
          <w:szCs w:val="32"/>
        </w:rPr>
        <w:t>更换、维修款。</w:t>
      </w:r>
      <w:r>
        <w:rPr>
          <w:rFonts w:hint="eastAsia" w:ascii="仿宋_GB2312" w:hAnsi="仿宋_GB2312" w:eastAsia="仿宋_GB2312" w:cs="仿宋_GB2312"/>
          <w:sz w:val="32"/>
          <w:szCs w:val="32"/>
          <w:lang w:val="en-US" w:eastAsia="zh-CN"/>
        </w:rPr>
        <w:t>中标单位</w:t>
      </w:r>
      <w:r>
        <w:rPr>
          <w:rFonts w:hint="eastAsia" w:ascii="仿宋_GB2312" w:hAnsi="仿宋_GB2312" w:eastAsia="仿宋_GB2312" w:cs="仿宋_GB2312"/>
          <w:sz w:val="32"/>
          <w:szCs w:val="32"/>
        </w:rPr>
        <w:t>需提供增值税发票。</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六、投标文件组成</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1、投标人经年检有效的营业执照复印件；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2、法定代表人身份证复印件或法定代表人签署的授权书原件及被授权人身份证复印件。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3、报价单（报价单样式见招标文件）。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上述材料均需加盖投标人公章。</w:t>
      </w:r>
    </w:p>
    <w:p>
      <w:pPr>
        <w:ind w:firstLine="643" w:firstLineChars="200"/>
        <w:rPr>
          <w:rFonts w:hint="eastAsia" w:ascii="仿宋_GB2312" w:hAnsi="仿宋_GB2312" w:eastAsia="仿宋_GB2312" w:cs="仿宋_GB2312"/>
          <w:b/>
          <w:bCs/>
          <w:sz w:val="32"/>
          <w:szCs w:val="32"/>
        </w:rPr>
      </w:pP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七、投标人注意事项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目报价形式为固定总价，投标报价主要包含已知或潜在的完成本项目所需的材料费、人工费、机械费、建设费、措施费、风险费、税费、运输费、装卸费、调试费、成品保护费、邮寄费、服务费、利润等所有一切费用，投标人对招标文件有异议的，可在招标截止日期前提出，否则后期出现缺项不予调整。</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八、中标单位选择</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招标单位本着“公平、公正、公开”的原则，采取最低价（扣除可抵扣的进项税后的金额最低者中标）选定成交人。本次项目最高控制价为更换地砖8</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元/块，维修地砖</w:t>
      </w:r>
      <w:r>
        <w:rPr>
          <w:rFonts w:hint="eastAsia" w:ascii="仿宋_GB2312" w:hAnsi="仿宋_GB2312" w:eastAsia="仿宋_GB2312" w:cs="仿宋_GB2312"/>
          <w:sz w:val="32"/>
          <w:szCs w:val="32"/>
          <w:lang w:val="en-US" w:eastAsia="zh-CN"/>
        </w:rPr>
        <w:t>单价是更换地砖价格的60%。投标人只需对更换地砖做出报价，</w:t>
      </w:r>
      <w:r>
        <w:rPr>
          <w:rFonts w:hint="eastAsia" w:ascii="仿宋_GB2312" w:hAnsi="仿宋_GB2312" w:eastAsia="仿宋_GB2312" w:cs="仿宋_GB2312"/>
          <w:sz w:val="32"/>
          <w:szCs w:val="32"/>
        </w:rPr>
        <w:t>超出报价</w:t>
      </w:r>
      <w:r>
        <w:rPr>
          <w:rFonts w:hint="eastAsia" w:ascii="仿宋_GB2312" w:hAnsi="仿宋_GB2312" w:eastAsia="仿宋_GB2312" w:cs="仿宋_GB2312"/>
          <w:sz w:val="32"/>
          <w:szCs w:val="32"/>
          <w:lang w:val="en-US" w:eastAsia="zh-CN"/>
        </w:rPr>
        <w:t>或多报价</w:t>
      </w:r>
      <w:r>
        <w:rPr>
          <w:rFonts w:hint="eastAsia" w:ascii="仿宋_GB2312" w:hAnsi="仿宋_GB2312" w:eastAsia="仿宋_GB2312" w:cs="仿宋_GB2312"/>
          <w:sz w:val="32"/>
          <w:szCs w:val="32"/>
        </w:rPr>
        <w:t>无效。</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九、招标时间及《招标文件》领取方式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招标时间：2023年1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日至2023年1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18</w:t>
      </w:r>
      <w:r>
        <w:rPr>
          <w:rFonts w:hint="eastAsia" w:ascii="仿宋_GB2312" w:hAnsi="仿宋_GB2312" w:eastAsia="仿宋_GB2312" w:cs="仿宋_GB2312"/>
          <w:sz w:val="32"/>
          <w:szCs w:val="32"/>
        </w:rPr>
        <w:t>日15时止；</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投标人可通过</w:t>
      </w:r>
      <w:r>
        <w:rPr>
          <w:rFonts w:hint="eastAsia" w:ascii="仿宋_GB2312" w:hAnsi="仿宋_GB2312" w:eastAsia="仿宋_GB2312" w:cs="仿宋_GB2312"/>
          <w:sz w:val="32"/>
          <w:szCs w:val="32"/>
        </w:rPr>
        <w:t>滁州市工投公司公众号</w:t>
      </w:r>
      <w:r>
        <w:rPr>
          <w:rFonts w:hint="eastAsia" w:ascii="仿宋_GB2312" w:hAnsi="仿宋_GB2312" w:eastAsia="仿宋_GB2312" w:cs="仿宋_GB2312"/>
          <w:sz w:val="32"/>
          <w:szCs w:val="32"/>
          <w:lang w:val="en-US" w:eastAsia="zh-CN"/>
        </w:rPr>
        <w:t>或</w:t>
      </w:r>
      <w:r>
        <w:rPr>
          <w:rFonts w:hint="eastAsia" w:ascii="仿宋_GB2312" w:hAnsi="仿宋_GB2312" w:eastAsia="仿宋_GB2312" w:cs="仿宋_GB2312"/>
          <w:sz w:val="32"/>
          <w:szCs w:val="32"/>
        </w:rPr>
        <w:t>中国扬子集团网站（http://www.yangzigroup.cn/）下载</w:t>
      </w:r>
      <w:r>
        <w:rPr>
          <w:rFonts w:hint="eastAsia" w:ascii="仿宋_GB2312" w:hAnsi="仿宋_GB2312" w:eastAsia="仿宋_GB2312" w:cs="仿宋_GB2312"/>
          <w:sz w:val="32"/>
          <w:szCs w:val="32"/>
          <w:lang w:val="en-US" w:eastAsia="zh-CN"/>
        </w:rPr>
        <w:t>招标文件</w:t>
      </w:r>
      <w:r>
        <w:rPr>
          <w:rFonts w:hint="eastAsia" w:ascii="仿宋_GB2312" w:hAnsi="仿宋_GB2312" w:eastAsia="仿宋_GB2312" w:cs="仿宋_GB2312"/>
          <w:sz w:val="32"/>
          <w:szCs w:val="32"/>
        </w:rPr>
        <w:t>。请投标人于2023年1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18</w:t>
      </w:r>
      <w:r>
        <w:rPr>
          <w:rFonts w:hint="eastAsia" w:ascii="仿宋_GB2312" w:hAnsi="仿宋_GB2312" w:eastAsia="仿宋_GB2312" w:cs="仿宋_GB2312"/>
          <w:sz w:val="32"/>
          <w:szCs w:val="32"/>
        </w:rPr>
        <w:t>日15时前将投标文件密封递交或邮寄至滁州市中都大道与醉翁西路交口城投大厦13楼，逾期无效。</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十、开标时间及开标地点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开标时间：2023年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18</w:t>
      </w:r>
      <w:r>
        <w:rPr>
          <w:rFonts w:hint="eastAsia" w:ascii="仿宋_GB2312" w:hAnsi="仿宋_GB2312" w:eastAsia="仿宋_GB2312" w:cs="仿宋_GB2312"/>
          <w:sz w:val="32"/>
          <w:szCs w:val="32"/>
        </w:rPr>
        <w:t>日15时；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开标地点：滁州市中都大道与醉翁西路交口城投大厦13楼会议室。</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十一、联系人、联系方式、联系地址</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联系人：丁工；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  话：15215500991；</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  址：滁州市中都大道与醉翁西路交口城投大厦13楼；</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监督电话：0550-3017855。</w:t>
      </w:r>
    </w:p>
    <w:p>
      <w:pPr>
        <w:ind w:firstLine="640" w:firstLineChars="200"/>
        <w:jc w:val="right"/>
        <w:rPr>
          <w:rFonts w:hint="eastAsia" w:ascii="仿宋_GB2312" w:hAnsi="仿宋_GB2312" w:eastAsia="仿宋_GB2312" w:cs="仿宋_GB2312"/>
          <w:sz w:val="32"/>
          <w:szCs w:val="32"/>
        </w:rPr>
      </w:pPr>
    </w:p>
    <w:p>
      <w:pPr>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滁州市城泊车辆服务有限公司</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2023年1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w:t>
      </w: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jc w:val="center"/>
        <w:rPr>
          <w:rFonts w:ascii="宋体" w:hAnsi="宋体" w:eastAsia="宋体" w:cs="宋体"/>
          <w:b/>
          <w:bCs/>
          <w:sz w:val="44"/>
          <w:szCs w:val="48"/>
        </w:rPr>
      </w:pPr>
      <w:r>
        <w:rPr>
          <w:rFonts w:hint="eastAsia" w:ascii="宋体" w:hAnsi="宋体" w:eastAsia="宋体" w:cs="宋体"/>
          <w:b/>
          <w:bCs/>
          <w:sz w:val="44"/>
          <w:szCs w:val="48"/>
        </w:rPr>
        <w:t>滁州市城泊车辆服务有限公司大剧院北侧路外泊位更换、维修地砖项目报价单</w:t>
      </w:r>
    </w:p>
    <w:tbl>
      <w:tblPr>
        <w:tblStyle w:val="8"/>
        <w:tblW w:w="103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21"/>
        <w:gridCol w:w="1118"/>
        <w:gridCol w:w="855"/>
        <w:gridCol w:w="810"/>
        <w:gridCol w:w="719"/>
        <w:gridCol w:w="947"/>
        <w:gridCol w:w="760"/>
        <w:gridCol w:w="3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434" w:type="dxa"/>
            <w:gridSpan w:val="2"/>
            <w:vAlign w:val="center"/>
          </w:tcPr>
          <w:p>
            <w:pPr>
              <w:rPr>
                <w:rFonts w:ascii="楷体" w:hAnsi="楷体" w:eastAsia="楷体" w:cs="Times New Roman"/>
                <w:color w:val="000000"/>
                <w:sz w:val="24"/>
                <w:szCs w:val="24"/>
              </w:rPr>
            </w:pPr>
            <w:r>
              <w:rPr>
                <w:rFonts w:ascii="楷体" w:hAnsi="楷体" w:eastAsia="楷体" w:cs="Times New Roman"/>
                <w:color w:val="000000"/>
                <w:sz w:val="24"/>
                <w:szCs w:val="24"/>
              </w:rPr>
              <w:t xml:space="preserve"> </w:t>
            </w:r>
            <w:r>
              <w:rPr>
                <w:rFonts w:hint="eastAsia" w:ascii="楷体" w:hAnsi="楷体" w:eastAsia="楷体" w:cs="Times New Roman"/>
                <w:color w:val="000000"/>
                <w:sz w:val="24"/>
                <w:szCs w:val="24"/>
              </w:rPr>
              <w:t>招标日期</w:t>
            </w:r>
            <w:r>
              <w:rPr>
                <w:rFonts w:ascii="楷体" w:hAnsi="楷体" w:eastAsia="楷体" w:cs="Times New Roman"/>
                <w:color w:val="000000"/>
                <w:sz w:val="24"/>
                <w:szCs w:val="24"/>
              </w:rPr>
              <w:t xml:space="preserve"> </w:t>
            </w:r>
          </w:p>
        </w:tc>
        <w:tc>
          <w:tcPr>
            <w:tcW w:w="3502" w:type="dxa"/>
            <w:gridSpan w:val="4"/>
            <w:vAlign w:val="center"/>
          </w:tcPr>
          <w:p>
            <w:pPr>
              <w:jc w:val="center"/>
              <w:rPr>
                <w:rFonts w:ascii="楷体" w:hAnsi="楷体" w:eastAsia="楷体" w:cs="Times New Roman"/>
                <w:color w:val="000000"/>
                <w:sz w:val="24"/>
                <w:szCs w:val="24"/>
              </w:rPr>
            </w:pPr>
            <w:r>
              <w:rPr>
                <w:rFonts w:ascii="楷体" w:hAnsi="楷体" w:eastAsia="楷体" w:cs="Times New Roman"/>
                <w:color w:val="000000"/>
                <w:sz w:val="24"/>
                <w:szCs w:val="24"/>
              </w:rPr>
              <w:t>202</w:t>
            </w:r>
            <w:r>
              <w:rPr>
                <w:rFonts w:hint="eastAsia" w:ascii="楷体" w:hAnsi="楷体" w:eastAsia="楷体" w:cs="Times New Roman"/>
                <w:color w:val="000000"/>
                <w:sz w:val="24"/>
                <w:szCs w:val="24"/>
              </w:rPr>
              <w:t>3年1</w:t>
            </w:r>
            <w:r>
              <w:rPr>
                <w:rFonts w:ascii="楷体" w:hAnsi="楷体" w:eastAsia="楷体" w:cs="Times New Roman"/>
                <w:color w:val="000000"/>
                <w:sz w:val="24"/>
                <w:szCs w:val="24"/>
              </w:rPr>
              <w:t>2</w:t>
            </w:r>
            <w:r>
              <w:rPr>
                <w:rFonts w:hint="eastAsia" w:ascii="楷体" w:hAnsi="楷体" w:eastAsia="楷体" w:cs="Times New Roman"/>
                <w:color w:val="000000"/>
                <w:sz w:val="24"/>
                <w:szCs w:val="24"/>
              </w:rPr>
              <w:t>月</w:t>
            </w:r>
            <w:r>
              <w:rPr>
                <w:rFonts w:ascii="楷体" w:hAnsi="楷体" w:eastAsia="楷体" w:cs="Times New Roman"/>
                <w:color w:val="000000"/>
                <w:sz w:val="24"/>
                <w:szCs w:val="24"/>
              </w:rPr>
              <w:t>15</w:t>
            </w:r>
            <w:r>
              <w:rPr>
                <w:rFonts w:hint="eastAsia" w:ascii="楷体" w:hAnsi="楷体" w:eastAsia="楷体" w:cs="Times New Roman"/>
                <w:color w:val="000000"/>
                <w:sz w:val="24"/>
                <w:szCs w:val="24"/>
              </w:rPr>
              <w:t>日</w:t>
            </w:r>
          </w:p>
        </w:tc>
        <w:tc>
          <w:tcPr>
            <w:tcW w:w="1707" w:type="dxa"/>
            <w:gridSpan w:val="2"/>
            <w:vAlign w:val="center"/>
          </w:tcPr>
          <w:p>
            <w:pPr>
              <w:rPr>
                <w:rFonts w:ascii="楷体" w:hAnsi="楷体" w:eastAsia="楷体" w:cs="Times New Roman"/>
                <w:color w:val="000000"/>
                <w:sz w:val="24"/>
                <w:szCs w:val="24"/>
              </w:rPr>
            </w:pPr>
            <w:r>
              <w:rPr>
                <w:rFonts w:ascii="楷体" w:hAnsi="楷体" w:eastAsia="楷体" w:cs="Times New Roman"/>
                <w:color w:val="000000"/>
                <w:sz w:val="24"/>
                <w:szCs w:val="24"/>
              </w:rPr>
              <w:t xml:space="preserve"> </w:t>
            </w:r>
            <w:r>
              <w:rPr>
                <w:rFonts w:hint="eastAsia" w:ascii="楷体" w:hAnsi="楷体" w:eastAsia="楷体" w:cs="Times New Roman"/>
                <w:color w:val="000000"/>
                <w:sz w:val="24"/>
                <w:szCs w:val="24"/>
              </w:rPr>
              <w:t xml:space="preserve">报价日期： </w:t>
            </w:r>
          </w:p>
        </w:tc>
        <w:tc>
          <w:tcPr>
            <w:tcW w:w="3754" w:type="dxa"/>
            <w:vAlign w:val="center"/>
          </w:tcPr>
          <w:p>
            <w:pPr>
              <w:rPr>
                <w:rFonts w:ascii="楷体" w:hAnsi="楷体" w:eastAsia="楷体" w:cs="Times New Roman"/>
                <w:color w:val="000000"/>
                <w:sz w:val="24"/>
                <w:szCs w:val="24"/>
              </w:rPr>
            </w:pPr>
            <w:r>
              <w:rPr>
                <w:rFonts w:hint="eastAsia" w:ascii="楷体" w:hAnsi="楷体" w:eastAsia="楷体" w:cs="Times New Roman"/>
                <w:color w:val="00000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434"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招标单位</w:t>
            </w:r>
          </w:p>
        </w:tc>
        <w:tc>
          <w:tcPr>
            <w:tcW w:w="3502" w:type="dxa"/>
            <w:gridSpan w:val="4"/>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滁州市城泊车辆服务有限公司</w:t>
            </w:r>
          </w:p>
        </w:tc>
        <w:tc>
          <w:tcPr>
            <w:tcW w:w="1707"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报价单位</w:t>
            </w:r>
          </w:p>
        </w:tc>
        <w:tc>
          <w:tcPr>
            <w:tcW w:w="3754" w:type="dxa"/>
            <w:vAlign w:val="center"/>
          </w:tcPr>
          <w:p>
            <w:pPr>
              <w:spacing w:line="440" w:lineRule="exact"/>
              <w:jc w:val="left"/>
              <w:rPr>
                <w:rFonts w:ascii="楷体" w:hAnsi="楷体" w:eastAsia="楷体" w:cs="Times New Roman"/>
                <w:color w:val="000000"/>
                <w:sz w:val="24"/>
                <w:szCs w:val="24"/>
              </w:rPr>
            </w:pPr>
            <w:r>
              <w:rPr>
                <w:rFonts w:hint="eastAsia" w:ascii="楷体" w:hAnsi="楷体" w:eastAsia="楷体" w:cs="Times New Roman"/>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434"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单位地址</w:t>
            </w:r>
          </w:p>
        </w:tc>
        <w:tc>
          <w:tcPr>
            <w:tcW w:w="3502" w:type="dxa"/>
            <w:gridSpan w:val="4"/>
            <w:vAlign w:val="center"/>
          </w:tcPr>
          <w:p>
            <w:pPr>
              <w:rPr>
                <w:rFonts w:ascii="楷体" w:hAnsi="楷体" w:eastAsia="楷体" w:cs="Times New Roman"/>
                <w:color w:val="000000"/>
                <w:sz w:val="24"/>
                <w:szCs w:val="24"/>
              </w:rPr>
            </w:pPr>
            <w:r>
              <w:rPr>
                <w:rFonts w:hint="eastAsia" w:ascii="楷体" w:hAnsi="楷体" w:eastAsia="楷体" w:cs="Times New Roman"/>
                <w:color w:val="000000"/>
                <w:sz w:val="24"/>
                <w:szCs w:val="24"/>
              </w:rPr>
              <w:t>滁州市中都大道与醉翁西路交口城投大厦13楼</w:t>
            </w:r>
          </w:p>
        </w:tc>
        <w:tc>
          <w:tcPr>
            <w:tcW w:w="1707"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单位地址</w:t>
            </w:r>
          </w:p>
        </w:tc>
        <w:tc>
          <w:tcPr>
            <w:tcW w:w="3754" w:type="dxa"/>
            <w:vAlign w:val="center"/>
          </w:tcPr>
          <w:p>
            <w:pPr>
              <w:spacing w:line="440" w:lineRule="exact"/>
              <w:jc w:val="left"/>
              <w:rPr>
                <w:rFonts w:ascii="楷体" w:hAnsi="楷体" w:eastAsia="楷体" w:cs="Times New Roman"/>
                <w:color w:val="000000"/>
                <w:sz w:val="24"/>
                <w:szCs w:val="24"/>
              </w:rPr>
            </w:pPr>
            <w:r>
              <w:rPr>
                <w:rFonts w:hint="eastAsia" w:ascii="楷体" w:hAnsi="楷体" w:eastAsia="楷体" w:cs="Times New Roman"/>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434"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联系人</w:t>
            </w:r>
          </w:p>
        </w:tc>
        <w:tc>
          <w:tcPr>
            <w:tcW w:w="3502" w:type="dxa"/>
            <w:gridSpan w:val="4"/>
            <w:vAlign w:val="center"/>
          </w:tcPr>
          <w:p>
            <w:pPr>
              <w:ind w:firstLine="240" w:firstLineChars="100"/>
              <w:rPr>
                <w:rFonts w:ascii="楷体" w:hAnsi="楷体" w:eastAsia="楷体" w:cs="Times New Roman"/>
                <w:color w:val="000000"/>
                <w:sz w:val="24"/>
                <w:szCs w:val="24"/>
              </w:rPr>
            </w:pPr>
            <w:r>
              <w:rPr>
                <w:rFonts w:hint="eastAsia" w:ascii="楷体" w:hAnsi="楷体" w:eastAsia="楷体" w:cs="Times New Roman"/>
                <w:color w:val="000000"/>
                <w:sz w:val="24"/>
                <w:szCs w:val="24"/>
              </w:rPr>
              <w:t>丁工；</w:t>
            </w:r>
            <w:r>
              <w:rPr>
                <w:rFonts w:ascii="楷体" w:hAnsi="楷体" w:eastAsia="楷体" w:cs="Times New Roman"/>
                <w:color w:val="000000"/>
                <w:sz w:val="24"/>
                <w:szCs w:val="24"/>
              </w:rPr>
              <w:t>15215500991</w:t>
            </w:r>
          </w:p>
        </w:tc>
        <w:tc>
          <w:tcPr>
            <w:tcW w:w="1707"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联系人</w:t>
            </w:r>
          </w:p>
        </w:tc>
        <w:tc>
          <w:tcPr>
            <w:tcW w:w="3754" w:type="dxa"/>
            <w:vAlign w:val="center"/>
          </w:tcPr>
          <w:p>
            <w:pPr>
              <w:spacing w:line="440" w:lineRule="exact"/>
              <w:rPr>
                <w:rFonts w:ascii="楷体" w:hAnsi="楷体" w:eastAsia="楷体" w:cs="Times New Roman"/>
                <w:color w:val="000000"/>
                <w:sz w:val="24"/>
                <w:szCs w:val="24"/>
              </w:rPr>
            </w:pPr>
            <w:r>
              <w:rPr>
                <w:rFonts w:hint="eastAsia" w:ascii="楷体" w:hAnsi="楷体" w:eastAsia="楷体" w:cs="Times New Roman"/>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0397" w:type="dxa"/>
            <w:gridSpan w:val="9"/>
            <w:vAlign w:val="center"/>
          </w:tcPr>
          <w:p>
            <w:pPr>
              <w:jc w:val="left"/>
              <w:rPr>
                <w:rFonts w:ascii="楷体" w:hAnsi="楷体" w:eastAsia="楷体" w:cs="Times New Roman"/>
                <w:color w:val="000000"/>
                <w:sz w:val="24"/>
                <w:szCs w:val="24"/>
              </w:rPr>
            </w:pPr>
            <w:r>
              <w:rPr>
                <w:rFonts w:hint="eastAsia" w:ascii="楷体" w:hAnsi="楷体" w:eastAsia="楷体" w:cs="Times New Roman"/>
                <w:color w:val="000000"/>
                <w:sz w:val="24"/>
                <w:szCs w:val="24"/>
              </w:rPr>
              <w:t>更换、维修地点：滁州市大剧院北侧路外泊位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613"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序号</w:t>
            </w:r>
          </w:p>
        </w:tc>
        <w:tc>
          <w:tcPr>
            <w:tcW w:w="1939"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产品名称</w:t>
            </w:r>
          </w:p>
        </w:tc>
        <w:tc>
          <w:tcPr>
            <w:tcW w:w="855"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单位</w:t>
            </w:r>
          </w:p>
        </w:tc>
        <w:tc>
          <w:tcPr>
            <w:tcW w:w="810"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数量</w:t>
            </w:r>
          </w:p>
        </w:tc>
        <w:tc>
          <w:tcPr>
            <w:tcW w:w="719"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单价</w:t>
            </w:r>
          </w:p>
        </w:tc>
        <w:tc>
          <w:tcPr>
            <w:tcW w:w="947"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金额</w:t>
            </w:r>
          </w:p>
        </w:tc>
        <w:tc>
          <w:tcPr>
            <w:tcW w:w="4514" w:type="dxa"/>
            <w:gridSpan w:val="2"/>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产品技术参数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613"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rPr>
              <w:t>1</w:t>
            </w:r>
          </w:p>
        </w:tc>
        <w:tc>
          <w:tcPr>
            <w:tcW w:w="1939" w:type="dxa"/>
            <w:gridSpan w:val="2"/>
            <w:vAlign w:val="center"/>
          </w:tcPr>
          <w:p>
            <w:pPr>
              <w:widowControl/>
              <w:spacing w:line="600" w:lineRule="auto"/>
              <w:jc w:val="center"/>
              <w:textAlignment w:val="center"/>
              <w:rPr>
                <w:rFonts w:ascii="楷体" w:hAnsi="楷体" w:eastAsia="楷体" w:cs="Times New Roman"/>
                <w:color w:val="000000"/>
                <w:sz w:val="24"/>
                <w:szCs w:val="24"/>
              </w:rPr>
            </w:pPr>
            <w:r>
              <w:rPr>
                <w:rFonts w:hint="eastAsia" w:ascii="楷体" w:hAnsi="楷体" w:eastAsia="楷体" w:cs="Times New Roman"/>
                <w:color w:val="000000"/>
                <w:sz w:val="24"/>
                <w:szCs w:val="24"/>
              </w:rPr>
              <w:t>更换地砖</w:t>
            </w:r>
          </w:p>
        </w:tc>
        <w:tc>
          <w:tcPr>
            <w:tcW w:w="855" w:type="dxa"/>
            <w:vAlign w:val="center"/>
          </w:tcPr>
          <w:p>
            <w:pPr>
              <w:jc w:val="center"/>
              <w:rPr>
                <w:rFonts w:ascii="楷体" w:hAnsi="楷体" w:eastAsia="楷体" w:cs="Times New Roman"/>
                <w:color w:val="000000"/>
                <w:sz w:val="24"/>
                <w:szCs w:val="24"/>
              </w:rPr>
            </w:pPr>
            <w:r>
              <w:rPr>
                <w:rFonts w:hint="eastAsia" w:ascii="楷体" w:hAnsi="楷体" w:eastAsia="楷体" w:cs="Times New Roman"/>
                <w:color w:val="000000"/>
                <w:sz w:val="24"/>
                <w:szCs w:val="24"/>
                <w:lang w:val="en-US" w:eastAsia="zh-CN"/>
              </w:rPr>
              <w:t>元/</w:t>
            </w:r>
            <w:r>
              <w:rPr>
                <w:rFonts w:hint="eastAsia" w:ascii="楷体" w:hAnsi="楷体" w:eastAsia="楷体" w:cs="Times New Roman"/>
                <w:color w:val="000000"/>
                <w:sz w:val="24"/>
                <w:szCs w:val="24"/>
              </w:rPr>
              <w:t>块</w:t>
            </w:r>
          </w:p>
        </w:tc>
        <w:tc>
          <w:tcPr>
            <w:tcW w:w="810" w:type="dxa"/>
            <w:vAlign w:val="center"/>
          </w:tcPr>
          <w:p>
            <w:pPr>
              <w:spacing w:line="600" w:lineRule="auto"/>
              <w:jc w:val="center"/>
              <w:rPr>
                <w:rFonts w:hint="eastAsia" w:ascii="楷体" w:hAnsi="楷体" w:eastAsia="楷体" w:cs="Times New Roman"/>
                <w:color w:val="000000"/>
                <w:sz w:val="24"/>
                <w:szCs w:val="24"/>
                <w:lang w:val="en-US" w:eastAsia="zh-CN"/>
              </w:rPr>
            </w:pPr>
            <w:r>
              <w:rPr>
                <w:rFonts w:hint="eastAsia" w:ascii="楷体" w:hAnsi="楷体" w:eastAsia="楷体" w:cs="Times New Roman"/>
                <w:color w:val="000000"/>
                <w:sz w:val="24"/>
                <w:szCs w:val="24"/>
                <w:lang w:val="en-US" w:eastAsia="zh-CN"/>
              </w:rPr>
              <w:t>/</w:t>
            </w:r>
          </w:p>
        </w:tc>
        <w:tc>
          <w:tcPr>
            <w:tcW w:w="719" w:type="dxa"/>
            <w:vAlign w:val="center"/>
          </w:tcPr>
          <w:p>
            <w:pPr>
              <w:widowControl/>
              <w:spacing w:line="600" w:lineRule="auto"/>
              <w:jc w:val="center"/>
              <w:textAlignment w:val="center"/>
              <w:rPr>
                <w:rFonts w:hint="eastAsia" w:ascii="楷体" w:hAnsi="楷体" w:eastAsia="楷体" w:cs="Times New Roman"/>
                <w:color w:val="000000"/>
                <w:sz w:val="24"/>
                <w:szCs w:val="24"/>
                <w:lang w:val="en-US" w:eastAsia="zh-CN"/>
              </w:rPr>
            </w:pPr>
            <w:r>
              <w:rPr>
                <w:rFonts w:hint="eastAsia" w:ascii="楷体" w:hAnsi="楷体" w:eastAsia="楷体" w:cs="Times New Roman"/>
                <w:color w:val="000000"/>
                <w:sz w:val="24"/>
                <w:szCs w:val="24"/>
              </w:rPr>
              <w:t xml:space="preserve"> </w:t>
            </w:r>
          </w:p>
        </w:tc>
        <w:tc>
          <w:tcPr>
            <w:tcW w:w="947" w:type="dxa"/>
            <w:vAlign w:val="center"/>
          </w:tcPr>
          <w:p>
            <w:pPr>
              <w:jc w:val="center"/>
              <w:rPr>
                <w:rFonts w:hint="eastAsia" w:ascii="楷体" w:hAnsi="楷体" w:eastAsia="楷体" w:cs="Times New Roman"/>
                <w:color w:val="000000"/>
                <w:sz w:val="24"/>
                <w:szCs w:val="24"/>
                <w:lang w:val="en-US" w:eastAsia="zh-CN"/>
              </w:rPr>
            </w:pPr>
            <w:r>
              <w:rPr>
                <w:rFonts w:hint="eastAsia" w:ascii="楷体" w:hAnsi="楷体" w:eastAsia="楷体" w:cs="Times New Roman"/>
                <w:color w:val="000000"/>
                <w:sz w:val="24"/>
                <w:szCs w:val="24"/>
              </w:rPr>
              <w:t xml:space="preserve"> </w:t>
            </w:r>
            <w:r>
              <w:rPr>
                <w:rFonts w:hint="eastAsia" w:ascii="楷体" w:hAnsi="楷体" w:eastAsia="楷体" w:cs="Times New Roman"/>
                <w:color w:val="000000"/>
                <w:sz w:val="24"/>
                <w:szCs w:val="24"/>
                <w:lang w:val="en-US" w:eastAsia="zh-CN"/>
              </w:rPr>
              <w:t>/</w:t>
            </w:r>
          </w:p>
        </w:tc>
        <w:tc>
          <w:tcPr>
            <w:tcW w:w="4514" w:type="dxa"/>
            <w:gridSpan w:val="2"/>
            <w:vAlign w:val="center"/>
          </w:tcPr>
          <w:p>
            <w:pPr>
              <w:jc w:val="left"/>
              <w:rPr>
                <w:rFonts w:hint="eastAsia" w:ascii="楷体" w:hAnsi="楷体" w:eastAsia="楷体" w:cs="Times New Roman"/>
                <w:color w:val="000000"/>
                <w:sz w:val="24"/>
                <w:szCs w:val="24"/>
                <w:lang w:val="en-US" w:eastAsia="zh-CN"/>
              </w:rPr>
            </w:pPr>
            <w:r>
              <w:rPr>
                <w:rFonts w:hint="eastAsia" w:ascii="楷体" w:hAnsi="楷体" w:eastAsia="楷体" w:cs="Times New Roman"/>
                <w:color w:val="000000"/>
                <w:sz w:val="24"/>
                <w:szCs w:val="24"/>
              </w:rPr>
              <w:t>地砖尺寸：6</w:t>
            </w:r>
            <w:r>
              <w:rPr>
                <w:rFonts w:ascii="楷体" w:hAnsi="楷体" w:eastAsia="楷体" w:cs="Times New Roman"/>
                <w:color w:val="000000"/>
                <w:sz w:val="24"/>
                <w:szCs w:val="24"/>
              </w:rPr>
              <w:t>00mm</w:t>
            </w:r>
            <w:r>
              <w:rPr>
                <w:rFonts w:hint="eastAsia" w:ascii="楷体" w:hAnsi="楷体" w:eastAsia="楷体" w:cs="Times New Roman"/>
                <w:color w:val="000000"/>
                <w:sz w:val="24"/>
                <w:szCs w:val="24"/>
              </w:rPr>
              <w:t>*</w:t>
            </w:r>
            <w:r>
              <w:rPr>
                <w:rFonts w:ascii="楷体" w:hAnsi="楷体" w:eastAsia="楷体" w:cs="Times New Roman"/>
                <w:color w:val="000000"/>
                <w:sz w:val="24"/>
                <w:szCs w:val="24"/>
              </w:rPr>
              <w:t>600</w:t>
            </w:r>
            <w:r>
              <w:rPr>
                <w:rFonts w:hint="eastAsia" w:ascii="楷体" w:hAnsi="楷体" w:eastAsia="楷体" w:cs="Times New Roman"/>
                <w:color w:val="000000"/>
                <w:sz w:val="24"/>
                <w:szCs w:val="24"/>
              </w:rPr>
              <w:t>mm</w:t>
            </w:r>
            <w:r>
              <w:rPr>
                <w:rFonts w:hint="eastAsia" w:ascii="楷体" w:hAnsi="楷体" w:eastAsia="楷体" w:cs="Times New Roman"/>
                <w:color w:val="000000"/>
                <w:sz w:val="24"/>
                <w:szCs w:val="24"/>
                <w:lang w:eastAsia="zh-CN"/>
              </w:rPr>
              <w:t>，</w:t>
            </w:r>
            <w:r>
              <w:rPr>
                <w:rFonts w:hint="eastAsia" w:ascii="楷体" w:hAnsi="楷体" w:eastAsia="楷体" w:cs="Times New Roman"/>
                <w:color w:val="000000"/>
                <w:sz w:val="24"/>
                <w:szCs w:val="24"/>
              </w:rPr>
              <w:t>地砖颜色和样式与原有地砖一致，施工工艺按招标文件要求执行</w:t>
            </w:r>
            <w:r>
              <w:rPr>
                <w:rFonts w:hint="eastAsia" w:ascii="楷体" w:hAnsi="楷体" w:eastAsia="楷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7" w:hRule="atLeast"/>
          <w:jc w:val="center"/>
        </w:trPr>
        <w:tc>
          <w:tcPr>
            <w:tcW w:w="10397" w:type="dxa"/>
            <w:gridSpan w:val="9"/>
          </w:tcPr>
          <w:p>
            <w:pPr>
              <w:rPr>
                <w:rFonts w:hint="eastAsia" w:ascii="楷体" w:hAnsi="楷体" w:eastAsia="楷体" w:cs="Times New Roman"/>
                <w:color w:val="000000"/>
                <w:sz w:val="28"/>
                <w:szCs w:val="28"/>
              </w:rPr>
            </w:pPr>
            <w:r>
              <w:rPr>
                <w:rFonts w:hint="eastAsia" w:ascii="楷体" w:hAnsi="楷体" w:eastAsia="楷体" w:cs="Times New Roman"/>
                <w:color w:val="000000"/>
                <w:sz w:val="28"/>
                <w:szCs w:val="28"/>
              </w:rPr>
              <w:t>备注：</w:t>
            </w:r>
          </w:p>
          <w:p>
            <w:pPr>
              <w:rPr>
                <w:rFonts w:hint="default" w:eastAsia="楷体"/>
                <w:lang w:val="en-US" w:eastAsia="zh-CN"/>
              </w:rPr>
            </w:pPr>
            <w:r>
              <w:rPr>
                <w:rFonts w:hint="eastAsia" w:ascii="楷体" w:hAnsi="楷体" w:eastAsia="楷体" w:cs="Times New Roman"/>
                <w:color w:val="000000"/>
                <w:sz w:val="28"/>
                <w:szCs w:val="28"/>
                <w:lang w:val="en-US" w:eastAsia="zh-CN"/>
              </w:rPr>
              <w:t>1、维修地砖价格是更换地砖价格的60%。</w:t>
            </w:r>
          </w:p>
          <w:p>
            <w:pPr>
              <w:rPr>
                <w:rFonts w:ascii="楷体" w:hAnsi="楷体" w:eastAsia="楷体" w:cs="Times New Roman"/>
                <w:color w:val="000000"/>
                <w:sz w:val="28"/>
                <w:szCs w:val="28"/>
              </w:rPr>
            </w:pPr>
            <w:r>
              <w:rPr>
                <w:rFonts w:hint="eastAsia" w:ascii="楷体" w:hAnsi="楷体" w:eastAsia="楷体" w:cs="Times New Roman"/>
                <w:color w:val="000000"/>
                <w:sz w:val="28"/>
                <w:szCs w:val="28"/>
                <w:lang w:val="en-US" w:eastAsia="zh-CN"/>
              </w:rPr>
              <w:t>2、</w:t>
            </w:r>
            <w:r>
              <w:rPr>
                <w:rFonts w:hint="eastAsia" w:ascii="楷体" w:hAnsi="楷体" w:eastAsia="楷体" w:cs="Times New Roman"/>
                <w:color w:val="000000"/>
                <w:sz w:val="28"/>
                <w:szCs w:val="28"/>
              </w:rPr>
              <w:t>开具发票类型：</w:t>
            </w:r>
            <w:r>
              <w:rPr>
                <w:rFonts w:hint="eastAsia" w:ascii="楷体" w:hAnsi="楷体" w:eastAsia="楷体" w:cs="Times New Roman"/>
                <w:color w:val="000000"/>
                <w:sz w:val="28"/>
                <w:szCs w:val="28"/>
                <w:u w:val="single"/>
              </w:rPr>
              <w:t xml:space="preserve">         </w:t>
            </w:r>
            <w:r>
              <w:rPr>
                <w:rFonts w:hint="eastAsia" w:ascii="楷体" w:hAnsi="楷体" w:eastAsia="楷体" w:cs="Times New Roman"/>
                <w:color w:val="000000"/>
                <w:sz w:val="28"/>
                <w:szCs w:val="28"/>
              </w:rPr>
              <w:t>；税率</w:t>
            </w:r>
            <w:r>
              <w:rPr>
                <w:rFonts w:hint="eastAsia" w:ascii="楷体" w:hAnsi="楷体" w:eastAsia="楷体" w:cs="Times New Roman"/>
                <w:color w:val="000000"/>
                <w:sz w:val="28"/>
                <w:szCs w:val="28"/>
                <w:u w:val="single"/>
              </w:rPr>
              <w:t xml:space="preserve">     </w:t>
            </w:r>
            <w:r>
              <w:rPr>
                <w:rFonts w:hint="eastAsia" w:ascii="楷体" w:hAnsi="楷体" w:eastAsia="楷体" w:cs="Times New Roman"/>
                <w:color w:val="000000"/>
                <w:sz w:val="28"/>
                <w:szCs w:val="28"/>
              </w:rPr>
              <w:t>。</w:t>
            </w: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yYTkxYWMwZmMyYTc0NDcxNzE0MGFlOTUzMjFjNjQifQ=="/>
  </w:docVars>
  <w:rsids>
    <w:rsidRoot w:val="008D30FD"/>
    <w:rsid w:val="00045BDE"/>
    <w:rsid w:val="000C51DA"/>
    <w:rsid w:val="000E27A7"/>
    <w:rsid w:val="00202E15"/>
    <w:rsid w:val="0022147F"/>
    <w:rsid w:val="00225886"/>
    <w:rsid w:val="00226C49"/>
    <w:rsid w:val="002600AC"/>
    <w:rsid w:val="00297E2B"/>
    <w:rsid w:val="003B170D"/>
    <w:rsid w:val="004873C0"/>
    <w:rsid w:val="004934A3"/>
    <w:rsid w:val="00513761"/>
    <w:rsid w:val="005313CF"/>
    <w:rsid w:val="00570212"/>
    <w:rsid w:val="0071237C"/>
    <w:rsid w:val="00813A3B"/>
    <w:rsid w:val="00846448"/>
    <w:rsid w:val="008D30FD"/>
    <w:rsid w:val="008F189E"/>
    <w:rsid w:val="009313D8"/>
    <w:rsid w:val="00987669"/>
    <w:rsid w:val="009E525E"/>
    <w:rsid w:val="00B169C2"/>
    <w:rsid w:val="00D065A1"/>
    <w:rsid w:val="00EB696C"/>
    <w:rsid w:val="00F33AB3"/>
    <w:rsid w:val="00F52B11"/>
    <w:rsid w:val="00FA1FFF"/>
    <w:rsid w:val="04A80678"/>
    <w:rsid w:val="08ED532E"/>
    <w:rsid w:val="1E2B67BA"/>
    <w:rsid w:val="2C346504"/>
    <w:rsid w:val="339C0C78"/>
    <w:rsid w:val="34476929"/>
    <w:rsid w:val="3E6B30FE"/>
    <w:rsid w:val="41AD1030"/>
    <w:rsid w:val="4C7B3413"/>
    <w:rsid w:val="4FBC48CC"/>
    <w:rsid w:val="5F494014"/>
    <w:rsid w:val="6081780B"/>
    <w:rsid w:val="63C15A31"/>
    <w:rsid w:val="68471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1"/>
    <w:qFormat/>
    <w:uiPriority w:val="99"/>
    <w:pPr>
      <w:keepNext/>
      <w:keepLines/>
      <w:spacing w:before="340" w:after="330" w:line="578" w:lineRule="auto"/>
      <w:outlineLvl w:val="0"/>
    </w:pPr>
    <w:rPr>
      <w:rFonts w:ascii="Calibri" w:hAnsi="Calibri" w:eastAsia="宋体" w:cs="Times New Roman"/>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customStyle="1" w:styleId="2">
    <w:name w:val="TableOfAuthoring"/>
    <w:basedOn w:val="1"/>
    <w:next w:val="1"/>
    <w:autoRedefine/>
    <w:qFormat/>
    <w:uiPriority w:val="0"/>
    <w:pPr>
      <w:ind w:left="420" w:leftChars="200"/>
      <w:textAlignment w:val="baseline"/>
    </w:pPr>
    <w:rPr>
      <w:rFonts w:eastAsia="仿宋_GB2312"/>
      <w:sz w:val="32"/>
      <w:szCs w:val="32"/>
    </w:rPr>
  </w:style>
  <w:style w:type="paragraph" w:styleId="4">
    <w:name w:val="Balloon Text"/>
    <w:basedOn w:val="1"/>
    <w:link w:val="12"/>
    <w:autoRedefine/>
    <w:semiHidden/>
    <w:unhideWhenUsed/>
    <w:qFormat/>
    <w:uiPriority w:val="99"/>
    <w:rPr>
      <w:sz w:val="18"/>
      <w:szCs w:val="18"/>
    </w:rPr>
  </w:style>
  <w:style w:type="paragraph" w:styleId="5">
    <w:name w:val="footer"/>
    <w:basedOn w:val="1"/>
    <w:autoRedefine/>
    <w:semiHidden/>
    <w:unhideWhenUsed/>
    <w:qFormat/>
    <w:uiPriority w:val="99"/>
    <w:pPr>
      <w:tabs>
        <w:tab w:val="center" w:pos="4153"/>
        <w:tab w:val="right" w:pos="8306"/>
      </w:tabs>
      <w:snapToGrid w:val="0"/>
      <w:jc w:val="left"/>
    </w:pPr>
    <w:rPr>
      <w:sz w:val="18"/>
    </w:rPr>
  </w:style>
  <w:style w:type="paragraph" w:styleId="6">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autoRedefine/>
    <w:qFormat/>
    <w:uiPriority w:val="22"/>
    <w:rPr>
      <w:b/>
      <w:bCs/>
    </w:rPr>
  </w:style>
  <w:style w:type="character" w:customStyle="1" w:styleId="11">
    <w:name w:val="标题 1 字符"/>
    <w:basedOn w:val="9"/>
    <w:link w:val="3"/>
    <w:autoRedefine/>
    <w:qFormat/>
    <w:uiPriority w:val="99"/>
    <w:rPr>
      <w:rFonts w:ascii="Calibri" w:hAnsi="Calibri" w:eastAsia="宋体" w:cs="Times New Roman"/>
      <w:b/>
      <w:bCs/>
      <w:kern w:val="44"/>
      <w:sz w:val="44"/>
      <w:szCs w:val="44"/>
    </w:rPr>
  </w:style>
  <w:style w:type="character" w:customStyle="1" w:styleId="12">
    <w:name w:val="批注框文本 字符"/>
    <w:basedOn w:val="9"/>
    <w:link w:val="4"/>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264</Words>
  <Characters>1508</Characters>
  <Lines>12</Lines>
  <Paragraphs>3</Paragraphs>
  <TotalTime>4</TotalTime>
  <ScaleCrop>false</ScaleCrop>
  <LinksUpToDate>false</LinksUpToDate>
  <CharactersWithSpaces>1769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2023-11-22T09:11:00Z</dcterms:created>
  <dc:creator>XC</dc:creator>
  <cp:lastModifiedBy>张小蒙</cp:lastModifiedBy>
  <cp:lastPrinted>2023-12-15T03:23:00Z</cp:lastPrinted>
  <dcterms:modified xsi:type="dcterms:W3CDTF">2023-12-15T09:13:39Z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235F4EEF1A694105A3FACC3FAF42C014_13</vt:lpwstr>
  </property>
</Properties>
</file>