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</w:t>
      </w:r>
      <w:r>
        <w:t>2</w:t>
      </w:r>
    </w:p>
    <w:tbl>
      <w:tblPr>
        <w:tblStyle w:val="5"/>
        <w:tblW w:w="91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234"/>
        <w:gridCol w:w="4403"/>
        <w:gridCol w:w="709"/>
        <w:gridCol w:w="709"/>
        <w:gridCol w:w="709"/>
        <w:gridCol w:w="7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</w:pPr>
            <w:bookmarkStart w:id="0" w:name="RANGE!A1:E16"/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2"/>
                <w:szCs w:val="22"/>
              </w:rPr>
              <w:t>琴轩路停车场和凤凰西路与丰乐大道东南角停车场监控工程清单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rFonts w:hint="eastAsia"/>
              </w:rPr>
              <w:t>项目名称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rFonts w:hint="eastAsia"/>
              </w:rPr>
              <w:t>项目特征描述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rFonts w:hint="eastAsia"/>
              </w:rPr>
              <w:t>单位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rFonts w:hint="eastAsia"/>
              </w:rPr>
              <w:t>工程量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综合单价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监控摄像设备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1.1/2.7，400万CMOS图像传感器；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2.视频分辨率2560(H)* 1440(V)（1440P）@25fps；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3.镜头视觉：水平视场角90.3°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4.夜晚模式：支持红外夜视（50米）及全彩夜视；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5.室外摄像头防水防尘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  <w:lang w:val="en-US" w:eastAsia="zh-CN"/>
              </w:rPr>
              <w:t>质保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期5年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台(套)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视频管理平台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1.云平台具有7*24小时在线监看、告警管理、用户管理、设备管理、组织节点管理、权限管理、组织级联、app与web多种登录方式等基础功能。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2.云平台支持第三方在WEB、APP端，以API、WebSDK、Android SDK、Ios SDK等多元化方式集成的能力。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3.终端、信道及平台三级视频加密算法，全程https长连接，AES256。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4.视频监控平台具备信息系统安全等级保护。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5.视频监控平台可支持国产主流基础软硬件，具备华为鲲鹏技术认证。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 xml:space="preserve">6.接入滁州公安雪亮工程。 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7.云存储所有视频画面，存储时间不低于30天，可通过互联网访问阅览、下载历史视频。8</w:t>
            </w:r>
            <w:r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  <w:lang w:val="en-US" w:eastAsia="zh-CN"/>
              </w:rPr>
              <w:t>租用</w:t>
            </w:r>
            <w:bookmarkStart w:id="1" w:name="_GoBack"/>
            <w:bookmarkEnd w:id="1"/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期5年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云存储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满足每个点存储不低于30天，服务期5年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3.5米立杆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1、名称：监控立杆（含基础）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2、技术参数：整体热镀锌喷塑处理 含基座：基坑开挖，预埋件安装，砼浇注，养护，立杆、附件安装，接地，防腐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千兆光纤收发器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1、名称：光纤收发器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2、规格型号：千兆一光一电收发器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3、技术参数：满足图纸预招标文件技术要求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4、本体安装、校正、单体调整等内容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5口千兆交换机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1、名称：5口交换机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2、规格型号：5口千兆交换机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3、技术参数：满足图纸预招标文件技术要求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4、本体安装、校正、单体调整等内容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8口千兆POE交换机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1、名称：8口POE交换机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2、规格型号：8口千兆POE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3、技术参数：满足图纸预招标文件技术要求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4、本体安装、校正、单体调整等内容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16口千兆POE交换机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1、名称：16口POE交换机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2、规格型号：16口千兆POE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3、技术参数：满足图纸预招标文件技术要求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4、本体安装、校正、单体调整等内容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室外不锈钢防水箱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1、名称：防水箱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2、规格：40*30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3、技术参数：满足图纸预招标文件技术要求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4、本地安装、校正、单体调整等内容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6芯室外光缆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1、名称：光缆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2、规格型号：6芯轻铠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超五类类网线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1、名称：室外护套网线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2、配线形式：暗配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3、型号：超5类网线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4、材质：铜芯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电源线RVV2*1.5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1、名称：电源线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2、配线形式：暗配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3、型号：RVV2*1.5</w:t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4、材质：铜芯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施工费调试费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包含安装，调试、开沟、预埋、熔纤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辅材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包含PVC管、软管、水晶头、扎带、插排等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接入雪亮工程</w:t>
            </w:r>
          </w:p>
        </w:tc>
        <w:tc>
          <w:tcPr>
            <w:tcW w:w="4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平台接入公安雪亮工程，后续无需另行开发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9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投标单位：（盖章）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9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法定代表人：（签字或盖章）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9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报价时间：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lY2NiODZiOGQ4Yzk1Njc2MjY2ZGI0MWE3MTZkNzgifQ=="/>
  </w:docVars>
  <w:rsids>
    <w:rsidRoot w:val="1D346396"/>
    <w:rsid w:val="00C44606"/>
    <w:rsid w:val="00E653CB"/>
    <w:rsid w:val="00F52F3B"/>
    <w:rsid w:val="11BD1AAA"/>
    <w:rsid w:val="1D346396"/>
    <w:rsid w:val="3CE75FB6"/>
    <w:rsid w:val="7966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OfAuthoring"/>
    <w:basedOn w:val="1"/>
    <w:next w:val="1"/>
    <w:qFormat/>
    <w:uiPriority w:val="0"/>
    <w:pPr>
      <w:ind w:left="420" w:leftChars="200"/>
      <w:textAlignment w:val="baseline"/>
    </w:pPr>
    <w:rPr>
      <w:rFonts w:eastAsia="仿宋_GB2312"/>
      <w:sz w:val="32"/>
      <w:szCs w:val="32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208</Words>
  <Characters>1190</Characters>
  <Lines>9</Lines>
  <Paragraphs>2</Paragraphs>
  <TotalTime>3</TotalTime>
  <ScaleCrop>false</ScaleCrop>
  <LinksUpToDate>false</LinksUpToDate>
  <CharactersWithSpaces>1396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2023-10-31T03:34:00Z</dcterms:created>
  <dc:creator>好奇害死汪</dc:creator>
  <cp:lastModifiedBy>好奇害死汪</cp:lastModifiedBy>
  <dcterms:modified xsi:type="dcterms:W3CDTF">2023-11-01T01:45:39Z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080ACB12708F459A8E251126E2D7F1F4_11</vt:lpwstr>
  </property>
</Properties>
</file>